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E2D5" w14:textId="41518BCA" w:rsidR="00711813" w:rsidRPr="004E5450" w:rsidRDefault="00EE78A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E78A5">
        <w:rPr>
          <w:rFonts w:ascii="Calibri" w:hAnsi="Calibri" w:cs="Calibri"/>
          <w:b/>
          <w:bCs/>
          <w:i/>
          <w:iCs/>
          <w:sz w:val="20"/>
          <w:szCs w:val="20"/>
        </w:rPr>
        <w:t>Lumbriculus variega</w:t>
      </w:r>
      <w:r w:rsidRPr="00EE78A5"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Pr="00EE78A5">
        <w:rPr>
          <w:rFonts w:ascii="Calibri" w:hAnsi="Calibri" w:cs="Calibri"/>
          <w:b/>
          <w:bCs/>
          <w:i/>
          <w:iCs/>
          <w:sz w:val="20"/>
          <w:szCs w:val="20"/>
        </w:rPr>
        <w:t>us</w:t>
      </w:r>
      <w:r w:rsidRPr="00EE78A5">
        <w:rPr>
          <w:rFonts w:ascii="Calibri" w:hAnsi="Calibri" w:cs="Calibri"/>
          <w:b/>
          <w:bCs/>
          <w:sz w:val="20"/>
          <w:szCs w:val="20"/>
        </w:rPr>
        <w:t xml:space="preserve"> as an emerging invertebrate model for pharmacological research and education</w:t>
      </w:r>
      <w:r>
        <w:rPr>
          <w:rFonts w:ascii="Calibri" w:hAnsi="Calibri" w:cs="Calibri"/>
          <w:b/>
          <w:bCs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AU"/>
        </w:rPr>
        <w:t>Aidan Seeley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Swansea Worm Integrative Research Laboratory (SWIRL)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Swansea University Medical School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Swansea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Wales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United Kingdom.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D21DB40" w14:textId="77777777" w:rsidR="00711813" w:rsidRPr="004E5450" w:rsidRDefault="00315ABD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noProof/>
        </w:rPr>
        <w:drawing>
          <wp:anchor distT="6096" distB="34671" distL="163068" distR="115443" simplePos="0" relativeHeight="251657728" behindDoc="0" locked="0" layoutInCell="1" allowOverlap="1" wp14:anchorId="29F96C5D" wp14:editId="58F1492B">
            <wp:simplePos x="0" y="0"/>
            <wp:positionH relativeFrom="column">
              <wp:posOffset>3821947</wp:posOffset>
            </wp:positionH>
            <wp:positionV relativeFrom="paragraph">
              <wp:posOffset>156533</wp:posOffset>
            </wp:positionV>
            <wp:extent cx="2341076" cy="1542415"/>
            <wp:effectExtent l="0" t="0" r="0" b="0"/>
            <wp:wrapSquare wrapText="bothSides"/>
            <wp:docPr id="2" name="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76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36E4DFDF" w14:textId="011DC0B9" w:rsidR="00711813" w:rsidRPr="00EE78A5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78A5" w:rsidRPr="00EE78A5">
        <w:rPr>
          <w:rFonts w:ascii="Calibri" w:hAnsi="Calibri" w:cs="Calibri"/>
          <w:i/>
          <w:iCs/>
          <w:sz w:val="20"/>
          <w:szCs w:val="20"/>
          <w:lang w:val="en-AU"/>
        </w:rPr>
        <w:t>Lumbriculus variegatus</w:t>
      </w:r>
      <w:r w:rsidR="00EE78A5">
        <w:rPr>
          <w:rFonts w:ascii="Calibri" w:hAnsi="Calibri" w:cs="Calibri"/>
          <w:i/>
          <w:iCs/>
          <w:sz w:val="20"/>
          <w:szCs w:val="20"/>
          <w:lang w:val="en-AU"/>
        </w:rPr>
        <w:t xml:space="preserve">, </w:t>
      </w:r>
      <w:r w:rsidR="00EE78A5">
        <w:rPr>
          <w:rFonts w:ascii="Calibri" w:hAnsi="Calibri" w:cs="Calibri"/>
          <w:sz w:val="20"/>
          <w:szCs w:val="20"/>
          <w:lang w:val="en-AU"/>
        </w:rPr>
        <w:t xml:space="preserve">more commonly known as the blackworm, is an aquatic, regenerative, asexually reproducing worm that has recently been developed as a novel model for pharmacological research and education (Seeley et al. 2021; 2024; Carriere et al. 2023; Davies et al. 2025; Williams et al. 2025). </w:t>
      </w:r>
    </w:p>
    <w:p w14:paraId="056D3BA4" w14:textId="5F0F820A" w:rsidR="00711813" w:rsidRPr="00EE78A5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E78A5">
        <w:rPr>
          <w:rFonts w:ascii="Calibri" w:hAnsi="Calibri" w:cs="Calibri"/>
          <w:sz w:val="20"/>
          <w:szCs w:val="20"/>
          <w:lang w:val="en-AU"/>
        </w:rPr>
        <w:t>The aim of this workshop is to outline key methodologies used in behavioural measurements of</w:t>
      </w:r>
      <w:r w:rsidR="00EE78A5" w:rsidRPr="00EE78A5">
        <w:rPr>
          <w:rFonts w:ascii="Calibri" w:hAnsi="Calibri" w:cs="Calibri"/>
          <w:i/>
          <w:iCs/>
          <w:sz w:val="20"/>
          <w:szCs w:val="20"/>
          <w:lang w:val="en-AU"/>
        </w:rPr>
        <w:t xml:space="preserve"> L. variegatus</w:t>
      </w:r>
      <w:r w:rsidR="00EE78A5">
        <w:rPr>
          <w:rFonts w:ascii="Calibri" w:hAnsi="Calibri" w:cs="Calibri"/>
          <w:sz w:val="20"/>
          <w:szCs w:val="20"/>
          <w:lang w:val="en-AU"/>
        </w:rPr>
        <w:t xml:space="preserve"> and their applications in pharmacological education and research. </w:t>
      </w:r>
    </w:p>
    <w:p w14:paraId="4A95BCF2" w14:textId="73A480A7" w:rsidR="00711813" w:rsidRPr="00D86E6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Unstimulated movement of </w:t>
      </w:r>
      <w:r w:rsidR="00D86E66" w:rsidRPr="00D86E66">
        <w:rPr>
          <w:rFonts w:ascii="Calibri" w:hAnsi="Calibri" w:cs="Calibri"/>
          <w:i/>
          <w:iCs/>
          <w:sz w:val="20"/>
          <w:szCs w:val="20"/>
          <w:lang w:val="en-AU"/>
        </w:rPr>
        <w:t xml:space="preserve">L. variegatus </w:t>
      </w:r>
      <w:r w:rsidR="00D86E66">
        <w:rPr>
          <w:rFonts w:ascii="Calibri" w:hAnsi="Calibri" w:cs="Calibri"/>
          <w:sz w:val="20"/>
          <w:szCs w:val="20"/>
          <w:lang w:val="en-AU"/>
        </w:rPr>
        <w:t>is quantified using ImageJ software, while tactile stimulation of the anterior</w:t>
      </w:r>
      <w:r w:rsidR="008B5C68">
        <w:rPr>
          <w:rFonts w:ascii="Calibri" w:hAnsi="Calibri" w:cs="Calibri"/>
          <w:sz w:val="20"/>
          <w:szCs w:val="20"/>
          <w:lang w:val="en-AU"/>
        </w:rPr>
        <w:t xml:space="preserve"> (A)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and posterior </w:t>
      </w:r>
      <w:r w:rsidR="008B5C68">
        <w:rPr>
          <w:rFonts w:ascii="Calibri" w:hAnsi="Calibri" w:cs="Calibri"/>
          <w:sz w:val="20"/>
          <w:szCs w:val="20"/>
          <w:lang w:val="en-AU"/>
        </w:rPr>
        <w:t xml:space="preserve">(B) 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D86E66" w:rsidRPr="00D86E66">
        <w:rPr>
          <w:rFonts w:ascii="Calibri" w:hAnsi="Calibri" w:cs="Calibri"/>
          <w:i/>
          <w:iCs/>
          <w:sz w:val="20"/>
          <w:szCs w:val="20"/>
          <w:lang w:val="en-AU"/>
        </w:rPr>
        <w:t>L. variegatus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can evoke stereotyped behaviours which can be quantified using a scoring system before, during</w:t>
      </w:r>
      <w:r w:rsidR="008B5C68">
        <w:rPr>
          <w:rFonts w:ascii="Calibri" w:hAnsi="Calibri" w:cs="Calibri"/>
          <w:sz w:val="20"/>
          <w:szCs w:val="20"/>
          <w:lang w:val="en-AU"/>
        </w:rPr>
        <w:t>,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and after drug exposure. </w:t>
      </w:r>
    </w:p>
    <w:p w14:paraId="6D7E7CDB" w14:textId="13A720D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6E66">
        <w:rPr>
          <w:rFonts w:ascii="Calibri" w:hAnsi="Calibri" w:cs="Calibri"/>
          <w:sz w:val="20"/>
          <w:szCs w:val="20"/>
          <w:lang w:val="en-AU"/>
        </w:rPr>
        <w:t>The session will outline key findings from diverse pharmacologically active compounds including ethanol (Seeley et al. 2024), nicotine (Davies et al. 2025) and cannabidiol (Williams et al. 2025).</w:t>
      </w:r>
    </w:p>
    <w:p w14:paraId="2888E1CF" w14:textId="2B949C98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86E66" w:rsidRPr="00D86E66">
        <w:rPr>
          <w:rFonts w:ascii="Calibri" w:hAnsi="Calibri" w:cs="Calibri"/>
          <w:i/>
          <w:iCs/>
          <w:sz w:val="20"/>
          <w:szCs w:val="20"/>
          <w:lang w:val="en-AU"/>
        </w:rPr>
        <w:t>L. variegatus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represents a cost-effective organism for practical </w:t>
      </w:r>
      <w:r w:rsidR="00D86E66">
        <w:rPr>
          <w:rFonts w:ascii="Calibri" w:hAnsi="Calibri" w:cs="Calibri"/>
          <w:i/>
          <w:iCs/>
          <w:sz w:val="20"/>
          <w:szCs w:val="20"/>
          <w:lang w:val="en-AU"/>
        </w:rPr>
        <w:t>in vivo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skills using whole organisms without the need for specialised equipment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  <w:r w:rsidR="00D86E66">
        <w:rPr>
          <w:rFonts w:ascii="Calibri" w:hAnsi="Calibri" w:cs="Calibri"/>
          <w:sz w:val="20"/>
          <w:szCs w:val="20"/>
          <w:lang w:val="en-AU"/>
        </w:rPr>
        <w:t xml:space="preserve"> The session will present the model, and methodologies, for application in pharmacology education and research. </w:t>
      </w:r>
    </w:p>
    <w:p w14:paraId="264B8C9B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39CB5718" w14:textId="22365D1D" w:rsidR="00EA5EE6" w:rsidRDefault="00EA5EE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Carriere JJ et al. (2023) </w:t>
      </w:r>
      <w:r>
        <w:rPr>
          <w:rFonts w:ascii="Calibri" w:hAnsi="Calibri" w:cs="Calibri"/>
          <w:i/>
          <w:iCs/>
          <w:sz w:val="20"/>
          <w:szCs w:val="20"/>
          <w:lang w:val="en-AU"/>
        </w:rPr>
        <w:t>PR&amp;P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A5EE6">
        <w:rPr>
          <w:rFonts w:ascii="Calibri" w:hAnsi="Calibri" w:cs="Calibri"/>
          <w:sz w:val="20"/>
          <w:szCs w:val="20"/>
          <w:lang w:val="en-AU"/>
        </w:rPr>
        <w:t>11(6)</w:t>
      </w:r>
    </w:p>
    <w:p w14:paraId="6A7C934A" w14:textId="560CF8F0" w:rsidR="00EA5EE6" w:rsidRPr="00EA5EE6" w:rsidRDefault="00EA5EE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Davies N et al. (2025)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A5EE6">
        <w:rPr>
          <w:rFonts w:ascii="Calibri" w:hAnsi="Calibri" w:cs="Calibri"/>
          <w:i/>
          <w:iCs/>
          <w:sz w:val="20"/>
          <w:szCs w:val="20"/>
          <w:lang w:val="en-AU"/>
        </w:rPr>
        <w:t>PBB</w:t>
      </w:r>
      <w:r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Pr="00EA5EE6">
        <w:rPr>
          <w:rFonts w:ascii="Calibri" w:hAnsi="Calibri" w:cs="Calibri"/>
          <w:sz w:val="20"/>
          <w:szCs w:val="20"/>
          <w:lang w:val="en-AU"/>
        </w:rPr>
        <w:t>247, 173953</w:t>
      </w:r>
    </w:p>
    <w:p w14:paraId="13703692" w14:textId="4722BB58" w:rsidR="00EA5EE6" w:rsidRPr="00EA5EE6" w:rsidRDefault="00EE78A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Seeley A et al. (2021) </w:t>
      </w:r>
      <w:r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00EA5EE6">
        <w:rPr>
          <w:rFonts w:ascii="Calibri" w:hAnsi="Calibri" w:cs="Calibri"/>
          <w:i/>
          <w:iCs/>
          <w:sz w:val="20"/>
          <w:szCs w:val="20"/>
          <w:lang w:val="en-AU"/>
        </w:rPr>
        <w:t xml:space="preserve">R&amp;P </w:t>
      </w:r>
      <w:r w:rsidR="00EA5EE6" w:rsidRPr="00EA5EE6">
        <w:rPr>
          <w:rFonts w:ascii="Calibri" w:hAnsi="Calibri" w:cs="Calibri"/>
          <w:sz w:val="20"/>
          <w:szCs w:val="20"/>
          <w:lang w:val="en-AU"/>
        </w:rPr>
        <w:t>9(5)</w:t>
      </w:r>
    </w:p>
    <w:p w14:paraId="506669EB" w14:textId="55568994" w:rsidR="00EA5EE6" w:rsidRPr="00EA5EE6" w:rsidRDefault="00EA5EE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Seeley A et al. (2024) </w:t>
      </w:r>
      <w:r w:rsidRPr="00EA5EE6">
        <w:rPr>
          <w:rFonts w:ascii="Calibri" w:hAnsi="Calibri" w:cs="Calibri"/>
          <w:i/>
          <w:iCs/>
          <w:sz w:val="20"/>
          <w:szCs w:val="20"/>
          <w:lang w:val="en-AU"/>
        </w:rPr>
        <w:t>G2B</w:t>
      </w:r>
      <w:r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Pr="00EA5EE6">
        <w:rPr>
          <w:rFonts w:ascii="Calibri" w:hAnsi="Calibri" w:cs="Calibri"/>
          <w:sz w:val="20"/>
          <w:szCs w:val="20"/>
          <w:lang w:val="en-AU"/>
        </w:rPr>
        <w:t>23(5), e70006</w:t>
      </w:r>
    </w:p>
    <w:p w14:paraId="161EB15E" w14:textId="4ECCB741" w:rsidR="00EA5EE6" w:rsidRPr="00EA5EE6" w:rsidRDefault="00EA5EE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Williams B et al. (2025) </w:t>
      </w:r>
      <w:r w:rsidRPr="00EA5EE6">
        <w:rPr>
          <w:rFonts w:ascii="Calibri" w:hAnsi="Calibri" w:cs="Calibri"/>
          <w:i/>
          <w:iCs/>
          <w:sz w:val="20"/>
          <w:szCs w:val="20"/>
          <w:lang w:val="en-AU"/>
        </w:rPr>
        <w:t>ET&amp;C</w:t>
      </w:r>
      <w:r w:rsidRPr="00EA5EE6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A5EE6">
        <w:rPr>
          <w:rFonts w:ascii="Calibri" w:hAnsi="Calibri" w:cs="Calibri"/>
          <w:sz w:val="20"/>
          <w:szCs w:val="20"/>
          <w:lang w:val="en-AU"/>
        </w:rPr>
        <w:t>44(5), 1297-1309</w:t>
      </w:r>
    </w:p>
    <w:sectPr w:rsidR="00EA5EE6" w:rsidRPr="00EA5EE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72B0"/>
    <w:rsid w:val="00300B92"/>
    <w:rsid w:val="00315ABD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8B5C68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86E66"/>
    <w:rsid w:val="00DA0782"/>
    <w:rsid w:val="00DA2731"/>
    <w:rsid w:val="00EA5EE6"/>
    <w:rsid w:val="00EE78A5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CA15E"/>
  <w15:chartTrackingRefBased/>
  <w15:docId w15:val="{4C289737-0ADD-4A4F-AE05-74A08CBF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59239-2F61-4596-88AA-FE7249AF5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1697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Aidan Seeley</cp:lastModifiedBy>
  <cp:revision>5</cp:revision>
  <cp:lastPrinted>2013-06-13T14:15:00Z</cp:lastPrinted>
  <dcterms:created xsi:type="dcterms:W3CDTF">2025-06-25T11:41:00Z</dcterms:created>
  <dcterms:modified xsi:type="dcterms:W3CDTF">2025-06-25T11:53:00Z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0x01010004C054142C5B5D4B8C99E9FB10779CAB</vt:lpwstr>
  </property>
</Properties>
</file>