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4AC4" w14:textId="6F4A9824" w:rsidR="00711813" w:rsidRPr="00CC31CD" w:rsidRDefault="008D7E99" w:rsidP="00711813">
      <w:pPr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AU"/>
        </w:rPr>
      </w:pPr>
      <w:r w:rsidRPr="00CC31CD">
        <w:rPr>
          <w:rFonts w:ascii="Calibri" w:hAnsi="Calibri" w:cs="Calibri"/>
          <w:b/>
          <w:color w:val="000000" w:themeColor="text1"/>
          <w:sz w:val="20"/>
          <w:szCs w:val="20"/>
          <w:lang w:val="en-AU"/>
        </w:rPr>
        <w:t xml:space="preserve">Development of radiotracers for TSPO polymorphisms </w:t>
      </w:r>
    </w:p>
    <w:p w14:paraId="285FA809" w14:textId="7E71A455" w:rsidR="00711813" w:rsidRDefault="008D7E99" w:rsidP="00F229A3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Grace A</w:t>
      </w:r>
      <w:r w:rsidR="0042040D">
        <w:rPr>
          <w:rFonts w:ascii="Calibri" w:hAnsi="Calibri" w:cs="Calibri"/>
          <w:color w:val="000000" w:themeColor="text1"/>
          <w:sz w:val="20"/>
          <w:szCs w:val="20"/>
          <w:lang w:val="en-AU"/>
        </w:rPr>
        <w:t>.</w:t>
      </w:r>
      <w:r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Cumbers</w:t>
      </w:r>
      <w:r w:rsidR="0022386C" w:rsidRPr="0022386C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1</w:t>
      </w:r>
      <w:r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, </w:t>
      </w:r>
      <w:r w:rsidR="00F229A3">
        <w:rPr>
          <w:rFonts w:ascii="Calibri" w:hAnsi="Calibri" w:cs="Calibri"/>
          <w:color w:val="000000" w:themeColor="text1"/>
          <w:sz w:val="20"/>
          <w:szCs w:val="20"/>
          <w:lang w:val="en-AU"/>
        </w:rPr>
        <w:t>Eryn L. Werry</w:t>
      </w:r>
      <w:r w:rsidR="00CA4DB5" w:rsidRPr="0027650E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1,</w:t>
      </w:r>
      <w:r w:rsidR="0022386C" w:rsidRPr="0022386C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2</w:t>
      </w:r>
      <w:r w:rsidR="0022386C">
        <w:rPr>
          <w:rFonts w:ascii="Calibri" w:hAnsi="Calibri" w:cs="Calibri"/>
          <w:color w:val="000000" w:themeColor="text1"/>
          <w:sz w:val="20"/>
          <w:szCs w:val="20"/>
          <w:lang w:val="en-AU"/>
        </w:rPr>
        <w:t>, Michael Kassiou</w:t>
      </w:r>
      <w:r w:rsidR="000A5189" w:rsidRPr="000A5189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1</w:t>
      </w:r>
      <w:r w:rsidR="00F229A3">
        <w:rPr>
          <w:rFonts w:ascii="Calibri" w:hAnsi="Calibri" w:cs="Calibri"/>
          <w:color w:val="000000" w:themeColor="text1"/>
          <w:sz w:val="20"/>
          <w:szCs w:val="20"/>
          <w:lang w:val="en-AU"/>
        </w:rPr>
        <w:t>,</w:t>
      </w:r>
      <w:r w:rsidR="00FC335B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4B7289">
        <w:rPr>
          <w:rFonts w:ascii="Calibri" w:hAnsi="Calibri" w:cs="Calibri"/>
          <w:color w:val="000000" w:themeColor="text1"/>
          <w:sz w:val="20"/>
          <w:szCs w:val="20"/>
          <w:lang w:val="en-AU"/>
        </w:rPr>
        <w:t>Alb</w:t>
      </w:r>
      <w:r w:rsidR="00FC335B">
        <w:rPr>
          <w:rFonts w:ascii="Calibri" w:hAnsi="Calibri" w:cs="Calibri"/>
          <w:color w:val="000000" w:themeColor="text1"/>
          <w:sz w:val="20"/>
          <w:szCs w:val="20"/>
          <w:lang w:val="en-AU"/>
        </w:rPr>
        <w:t>ert</w:t>
      </w:r>
      <w:r w:rsidR="004B7289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D.</w:t>
      </w:r>
      <w:r w:rsidR="00FC335B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Windhorst</w:t>
      </w:r>
      <w:r w:rsidR="006773B3" w:rsidRPr="0027650E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3,4</w:t>
      </w:r>
      <w:r w:rsidR="00FC335B">
        <w:rPr>
          <w:rFonts w:ascii="Calibri" w:hAnsi="Calibri" w:cs="Calibri"/>
          <w:color w:val="000000" w:themeColor="text1"/>
          <w:sz w:val="20"/>
          <w:szCs w:val="20"/>
          <w:lang w:val="en-AU"/>
        </w:rPr>
        <w:t>,</w:t>
      </w:r>
      <w:r w:rsidR="004B7289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Wissam Beaino</w:t>
      </w:r>
      <w:r w:rsidR="006773B3" w:rsidRPr="0027650E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3,4</w:t>
      </w:r>
      <w:r w:rsidR="006773B3">
        <w:rPr>
          <w:rFonts w:ascii="Calibri" w:hAnsi="Calibri" w:cs="Calibri"/>
          <w:color w:val="000000" w:themeColor="text1"/>
          <w:sz w:val="20"/>
          <w:szCs w:val="20"/>
          <w:lang w:val="en-AU"/>
        </w:rPr>
        <w:t>,</w:t>
      </w:r>
      <w:r w:rsidR="00F229A3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CA4DB5">
        <w:rPr>
          <w:rFonts w:ascii="Calibri" w:hAnsi="Calibri" w:cs="Calibri"/>
          <w:color w:val="000000" w:themeColor="text1"/>
          <w:sz w:val="20"/>
          <w:szCs w:val="20"/>
          <w:lang w:val="en-AU"/>
        </w:rPr>
        <w:t>Jonathan J. Danon</w:t>
      </w:r>
      <w:r w:rsidR="00CA4DB5" w:rsidRPr="0022386C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1</w:t>
      </w:r>
      <w:r w:rsidR="00CA4DB5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, </w:t>
      </w:r>
      <w:r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School of Chemistry</w:t>
      </w:r>
      <w:r w:rsidR="0022386C" w:rsidRPr="0022386C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1</w:t>
      </w:r>
      <w:r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, </w:t>
      </w:r>
      <w:r w:rsidR="00626F5F">
        <w:rPr>
          <w:rFonts w:ascii="Calibri" w:hAnsi="Calibri" w:cs="Calibri"/>
          <w:color w:val="000000" w:themeColor="text1"/>
          <w:sz w:val="20"/>
          <w:szCs w:val="20"/>
          <w:lang w:val="en-AU"/>
        </w:rPr>
        <w:t>Central Clinical School</w:t>
      </w:r>
      <w:r w:rsidR="0022386C" w:rsidRPr="0022386C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2</w:t>
      </w:r>
      <w:r w:rsidR="00626F5F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, </w:t>
      </w:r>
      <w:r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The University of Sydney, Sydney, NSW, Australia. </w:t>
      </w:r>
      <w:r w:rsidR="00DB08E8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Department Radiology &amp; Nuclear Medicine, Amsterdam UMC Location Vrije </w:t>
      </w:r>
      <w:r w:rsidR="00FE5330">
        <w:rPr>
          <w:rFonts w:ascii="Calibri" w:hAnsi="Calibri" w:cs="Calibri"/>
          <w:color w:val="000000" w:themeColor="text1"/>
          <w:sz w:val="20"/>
          <w:szCs w:val="20"/>
          <w:lang w:val="en-AU"/>
        </w:rPr>
        <w:t>Universiteit</w:t>
      </w:r>
      <w:r w:rsidR="00D1645F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Amsterdam, De </w:t>
      </w:r>
      <w:proofErr w:type="spellStart"/>
      <w:r w:rsidR="00D1645F">
        <w:rPr>
          <w:rFonts w:ascii="Calibri" w:hAnsi="Calibri" w:cs="Calibri"/>
          <w:color w:val="000000" w:themeColor="text1"/>
          <w:sz w:val="20"/>
          <w:szCs w:val="20"/>
          <w:lang w:val="en-AU"/>
        </w:rPr>
        <w:t>Boelelaan</w:t>
      </w:r>
      <w:proofErr w:type="spellEnd"/>
      <w:r w:rsidR="00D1645F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1117, Amsterdam 1081 HV, The </w:t>
      </w:r>
      <w:r w:rsidR="00390CAC">
        <w:rPr>
          <w:rFonts w:ascii="Calibri" w:hAnsi="Calibri" w:cs="Calibri"/>
          <w:color w:val="000000" w:themeColor="text1"/>
          <w:sz w:val="20"/>
          <w:szCs w:val="20"/>
          <w:lang w:val="en-AU"/>
        </w:rPr>
        <w:t>Netherlands</w:t>
      </w:r>
      <w:r w:rsidR="00390CAC" w:rsidRPr="0027650E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3</w:t>
      </w:r>
      <w:r w:rsidR="00390CAC">
        <w:rPr>
          <w:rFonts w:ascii="Calibri" w:hAnsi="Calibri" w:cs="Calibri"/>
          <w:color w:val="000000" w:themeColor="text1"/>
          <w:sz w:val="20"/>
          <w:szCs w:val="20"/>
          <w:lang w:val="en-AU"/>
        </w:rPr>
        <w:t>, Amsterdam Neuroscience, Brain Imaging, Amsterdam</w:t>
      </w:r>
      <w:r w:rsidR="006A3E0F">
        <w:rPr>
          <w:rFonts w:ascii="Calibri" w:hAnsi="Calibri" w:cs="Calibri"/>
          <w:color w:val="000000" w:themeColor="text1"/>
          <w:sz w:val="20"/>
          <w:szCs w:val="20"/>
          <w:lang w:val="en-AU"/>
        </w:rPr>
        <w:t>, The Netherlands</w:t>
      </w:r>
      <w:r w:rsidR="006A3E0F" w:rsidRPr="0027650E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AU"/>
        </w:rPr>
        <w:t>4</w:t>
      </w:r>
    </w:p>
    <w:p w14:paraId="33D0ACB1" w14:textId="77777777" w:rsidR="00F229A3" w:rsidRPr="00CC31CD" w:rsidRDefault="00F229A3" w:rsidP="00F229A3">
      <w:pPr>
        <w:jc w:val="both"/>
        <w:rPr>
          <w:color w:val="000000" w:themeColor="text1"/>
          <w:sz w:val="20"/>
          <w:szCs w:val="20"/>
          <w:lang w:val="en-AU"/>
        </w:rPr>
      </w:pPr>
    </w:p>
    <w:p w14:paraId="19243671" w14:textId="69D0FB44" w:rsidR="00EA5759" w:rsidRPr="00CC31CD" w:rsidRDefault="00711813" w:rsidP="00711813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CC31CD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Introduction</w:t>
      </w:r>
      <w:r w:rsidR="001470BE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 xml:space="preserve">: 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The translocator protein (TSPO) is a key PET imaging target for visualizing neuroinflammation</w:t>
      </w:r>
      <w:r w:rsidR="005D1169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across a broad range of CNS diseases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. </w:t>
      </w:r>
      <w:r w:rsidR="00CE189A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T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he clinical utility of TSPO-PET has been hindered by genotype-dependent </w:t>
      </w:r>
      <w:r w:rsidR="00627FDF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radiotracer 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binding discrepancies related to the rs6971 polymorphism (A147T). These binding variations compromise </w:t>
      </w:r>
      <w:r w:rsidR="00627FDF">
        <w:rPr>
          <w:rFonts w:ascii="Calibri" w:hAnsi="Calibri" w:cs="Calibri"/>
          <w:color w:val="000000" w:themeColor="text1"/>
          <w:sz w:val="20"/>
          <w:szCs w:val="20"/>
          <w:lang w:val="en-AU"/>
        </w:rPr>
        <w:t>radio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tracer reliability across patient populations.</w:t>
      </w:r>
    </w:p>
    <w:p w14:paraId="5D1E893C" w14:textId="679D7127" w:rsidR="00EA5759" w:rsidRPr="00CC31CD" w:rsidRDefault="00711813" w:rsidP="00711813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CC31CD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Aims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: 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To develop a </w:t>
      </w:r>
      <w:r w:rsidR="00CE189A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pan-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TSPO radiotracer that enables </w:t>
      </w:r>
      <w:r w:rsidR="00CE189A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specific, accurate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imaging of microglial-mediated neuroinflammation</w:t>
      </w:r>
      <w:r w:rsidR="00CE189A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. </w:t>
      </w:r>
    </w:p>
    <w:p w14:paraId="6B210276" w14:textId="4DA55B23" w:rsidR="00CE189A" w:rsidRPr="00CC31CD" w:rsidRDefault="00711813" w:rsidP="00711813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CC31CD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Methods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: 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We employed a</w:t>
      </w:r>
      <w:r w:rsidR="00716DB3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validated HEK293T cellular model overexpressing either wild-type or A147T variant TSPO to screen compounds. These candidates were assessed for high-affinity, genotype-independent binding</w:t>
      </w:r>
      <w:r w:rsidR="00D01EEC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using a competition radioligand binding assay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. </w:t>
      </w:r>
      <w:r w:rsidR="00A34064">
        <w:rPr>
          <w:rFonts w:ascii="Calibri" w:hAnsi="Calibri" w:cs="Calibri"/>
          <w:color w:val="000000" w:themeColor="text1"/>
          <w:sz w:val="20"/>
          <w:szCs w:val="20"/>
          <w:lang w:val="en-AU"/>
        </w:rPr>
        <w:t>Our</w:t>
      </w:r>
      <w:r w:rsidR="00C7212C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l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>ead</w:t>
      </w:r>
      <w:r w:rsidR="00A34064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>candidate</w:t>
      </w:r>
      <w:r w:rsidR="00627FDF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C7212C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was </w:t>
      </w:r>
      <w:r w:rsidR="00627FDF">
        <w:rPr>
          <w:rFonts w:ascii="Calibri" w:hAnsi="Calibri" w:cs="Calibri"/>
          <w:color w:val="000000" w:themeColor="text1"/>
          <w:sz w:val="20"/>
          <w:szCs w:val="20"/>
          <w:lang w:val="en-AU"/>
        </w:rPr>
        <w:t>radiolabelled and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progressed to small animal </w:t>
      </w:r>
      <w:r w:rsidR="00D0637F">
        <w:rPr>
          <w:rFonts w:ascii="Calibri" w:hAnsi="Calibri" w:cs="Calibri"/>
          <w:color w:val="000000" w:themeColor="text1"/>
          <w:sz w:val="20"/>
          <w:szCs w:val="20"/>
          <w:lang w:val="en-AU"/>
        </w:rPr>
        <w:t>pharmacokinetic studies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, as well as </w:t>
      </w:r>
      <w:r w:rsidR="001470BE" w:rsidRPr="004367FE">
        <w:rPr>
          <w:rFonts w:ascii="Calibri" w:hAnsi="Calibri" w:cs="Calibri"/>
          <w:i/>
          <w:iCs/>
          <w:color w:val="000000" w:themeColor="text1"/>
          <w:sz w:val="20"/>
          <w:szCs w:val="20"/>
          <w:lang w:val="en-AU"/>
        </w:rPr>
        <w:t>in situ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autoradiography o</w:t>
      </w:r>
      <w:r w:rsidR="00CA4DB5">
        <w:rPr>
          <w:rFonts w:ascii="Calibri" w:hAnsi="Calibri" w:cs="Calibri"/>
          <w:color w:val="000000" w:themeColor="text1"/>
          <w:sz w:val="20"/>
          <w:szCs w:val="20"/>
          <w:lang w:val="en-AU"/>
        </w:rPr>
        <w:t>n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diseased human brain tissue</w:t>
      </w:r>
      <w:r w:rsidR="00CA4DB5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from patients homozygous for wild type or A147T TSPO as well as heterozygous patients</w:t>
      </w:r>
      <w:r w:rsidR="001470BE">
        <w:rPr>
          <w:rFonts w:ascii="Calibri" w:hAnsi="Calibri" w:cs="Calibri"/>
          <w:color w:val="000000" w:themeColor="text1"/>
          <w:sz w:val="20"/>
          <w:szCs w:val="20"/>
          <w:lang w:val="en-AU"/>
        </w:rPr>
        <w:t>.</w:t>
      </w:r>
    </w:p>
    <w:p w14:paraId="53FA51D0" w14:textId="42474290" w:rsidR="00373845" w:rsidRPr="00CC31CD" w:rsidRDefault="00711813" w:rsidP="00711813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CC31CD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Results</w:t>
      </w:r>
      <w:r w:rsidR="001470BE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 xml:space="preserve">: </w:t>
      </w:r>
      <w:r w:rsidR="00CA4DB5">
        <w:rPr>
          <w:rFonts w:ascii="Calibri" w:hAnsi="Calibri" w:cs="Calibri"/>
          <w:color w:val="000000" w:themeColor="text1"/>
          <w:sz w:val="20"/>
          <w:szCs w:val="20"/>
          <w:lang w:val="en-AU"/>
        </w:rPr>
        <w:t>Structure-affinity relationships</w:t>
      </w:r>
      <w:r w:rsidR="004367F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identified a</w:t>
      </w:r>
      <w:r w:rsidR="00E84CD1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lead </w:t>
      </w:r>
      <w:r w:rsidR="004367F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radiotracer candidate </w:t>
      </w:r>
      <w:r w:rsidR="00CA4DB5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with 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robust, genotype-insensitive binding</w:t>
      </w:r>
      <w:r w:rsidR="0010593C">
        <w:rPr>
          <w:rFonts w:ascii="Calibri" w:hAnsi="Calibri" w:cs="Calibri"/>
          <w:color w:val="000000" w:themeColor="text1"/>
          <w:sz w:val="20"/>
          <w:szCs w:val="20"/>
          <w:lang w:val="en-AU"/>
        </w:rPr>
        <w:t>.</w:t>
      </w:r>
      <w:r w:rsidR="00627FDF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700981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Our lead tracer was able to image </w:t>
      </w:r>
      <w:r w:rsidR="00456E82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all genotypes of TSPO tissue in the </w:t>
      </w:r>
      <w:r w:rsidR="00456E82" w:rsidRPr="0027650E">
        <w:rPr>
          <w:rFonts w:ascii="Calibri" w:hAnsi="Calibri" w:cs="Calibri"/>
          <w:i/>
          <w:iCs/>
          <w:color w:val="000000" w:themeColor="text1"/>
          <w:sz w:val="20"/>
          <w:szCs w:val="20"/>
          <w:lang w:val="en-AU"/>
        </w:rPr>
        <w:t>ex vivo</w:t>
      </w:r>
      <w:r w:rsidR="00456E82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study, </w:t>
      </w:r>
      <w:r w:rsidR="00A551C1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in </w:t>
      </w:r>
      <w:r w:rsidR="00CA4DB5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contrast </w:t>
      </w:r>
      <w:r w:rsidR="00A551C1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to </w:t>
      </w:r>
      <w:r w:rsidR="0010593C">
        <w:rPr>
          <w:rFonts w:ascii="Calibri" w:hAnsi="Calibri" w:cs="Calibri"/>
          <w:color w:val="000000" w:themeColor="text1"/>
          <w:sz w:val="20"/>
          <w:szCs w:val="20"/>
          <w:lang w:val="en-AU"/>
        </w:rPr>
        <w:t>a</w:t>
      </w:r>
      <w:r w:rsidR="00A34064">
        <w:rPr>
          <w:rFonts w:ascii="Calibri" w:hAnsi="Calibri" w:cs="Calibri"/>
          <w:color w:val="000000" w:themeColor="text1"/>
          <w:sz w:val="20"/>
          <w:szCs w:val="20"/>
          <w:lang w:val="en-AU"/>
        </w:rPr>
        <w:t>nother</w:t>
      </w:r>
      <w:r w:rsidR="00A551C1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TSPO radiotracer </w:t>
      </w:r>
      <w:r w:rsidR="0010593C">
        <w:rPr>
          <w:rFonts w:ascii="Calibri" w:hAnsi="Calibri" w:cs="Calibri"/>
          <w:color w:val="000000" w:themeColor="text1"/>
          <w:sz w:val="20"/>
          <w:szCs w:val="20"/>
          <w:lang w:val="en-AU"/>
        </w:rPr>
        <w:t>widely used in human studies</w:t>
      </w:r>
      <w:r w:rsidR="00A34064">
        <w:rPr>
          <w:rFonts w:ascii="Calibri" w:hAnsi="Calibri" w:cs="Calibri"/>
          <w:color w:val="000000" w:themeColor="text1"/>
          <w:sz w:val="20"/>
          <w:szCs w:val="20"/>
          <w:lang w:val="en-AU"/>
        </w:rPr>
        <w:t>,</w:t>
      </w:r>
      <w:r w:rsidR="0010593C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A551C1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which </w:t>
      </w:r>
      <w:r w:rsidR="00CA4DB5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loses affinity at </w:t>
      </w:r>
      <w:r w:rsidR="00167CC8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the </w:t>
      </w:r>
      <w:r w:rsidR="00520D8A">
        <w:rPr>
          <w:rFonts w:ascii="Calibri" w:hAnsi="Calibri" w:cs="Calibri"/>
          <w:color w:val="000000" w:themeColor="text1"/>
          <w:sz w:val="20"/>
          <w:szCs w:val="20"/>
          <w:lang w:val="en-AU"/>
        </w:rPr>
        <w:t>A147T TSPO polymorphism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.</w:t>
      </w:r>
      <w:r w:rsidR="00D95A15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</w:p>
    <w:p w14:paraId="099302C5" w14:textId="46C48F48" w:rsidR="00EF12F3" w:rsidRPr="00CC31CD" w:rsidRDefault="00711813" w:rsidP="00711813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CC31CD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Discussion.</w:t>
      </w:r>
      <w:r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10593C">
        <w:rPr>
          <w:rFonts w:ascii="Calibri" w:hAnsi="Calibri" w:cs="Calibri"/>
          <w:color w:val="000000" w:themeColor="text1"/>
          <w:sz w:val="20"/>
          <w:szCs w:val="20"/>
          <w:lang w:val="en-AU"/>
        </w:rPr>
        <w:t>C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urrent radiotracers are limited by genotype-dependent variability. </w:t>
      </w:r>
      <w:r w:rsidR="0010593C" w:rsidRPr="0010593C">
        <w:rPr>
          <w:rFonts w:ascii="Calibri" w:hAnsi="Calibri" w:cs="Calibri"/>
          <w:color w:val="000000" w:themeColor="text1"/>
          <w:sz w:val="20"/>
          <w:szCs w:val="20"/>
          <w:lang w:val="en-AU"/>
        </w:rPr>
        <w:t>Our work addresses the barrier of genotype-dependent variability seen in past TSPO PET tracers which have held back the field. By identifying a genotype-independent candidate TSPO-PET ligand, this work advances a new generation of TSPO PET tracers suitable for broader clinical application</w:t>
      </w:r>
      <w:r w:rsidR="00EA5759" w:rsidRPr="00CC31CD">
        <w:rPr>
          <w:rFonts w:ascii="Calibri" w:hAnsi="Calibri" w:cs="Calibri"/>
          <w:color w:val="000000" w:themeColor="text1"/>
          <w:sz w:val="20"/>
          <w:szCs w:val="20"/>
          <w:lang w:val="en-AU"/>
        </w:rPr>
        <w:t>.</w:t>
      </w:r>
    </w:p>
    <w:p w14:paraId="13AEE13A" w14:textId="77777777" w:rsidR="00EA5759" w:rsidRDefault="00EA575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A37573D" w14:textId="77777777" w:rsidR="00FE5330" w:rsidRDefault="00FE533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67DDEE65" w14:textId="77777777" w:rsidR="004E5450" w:rsidRPr="004E545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Do not change the margins, the font, size or any other setup on this template. </w:t>
      </w:r>
      <w:r w:rsidRPr="004E5450">
        <w:rPr>
          <w:rFonts w:ascii="Calibri" w:hAnsi="Calibri" w:cs="Calibri"/>
          <w:sz w:val="20"/>
          <w:szCs w:val="20"/>
        </w:rPr>
        <w:t xml:space="preserve">The abstract should be left-and right-justified. Line spacing must be single. The abstract must be one </w:t>
      </w:r>
      <w:r w:rsidR="00EF12F3" w:rsidRPr="004E5450">
        <w:rPr>
          <w:rFonts w:ascii="Calibri" w:hAnsi="Calibri" w:cs="Calibri"/>
          <w:sz w:val="20"/>
          <w:szCs w:val="20"/>
        </w:rPr>
        <w:t xml:space="preserve">A5 </w:t>
      </w:r>
      <w:r w:rsidRPr="004E5450">
        <w:rPr>
          <w:rFonts w:ascii="Calibri" w:hAnsi="Calibri" w:cs="Calibri"/>
          <w:sz w:val="20"/>
          <w:szCs w:val="20"/>
        </w:rPr>
        <w:t xml:space="preserve">page only. The abstract must be typed in </w:t>
      </w:r>
      <w:r w:rsidR="00EF12F3" w:rsidRPr="004E5450">
        <w:rPr>
          <w:rFonts w:ascii="Calibri" w:hAnsi="Calibri" w:cs="Calibri"/>
          <w:sz w:val="20"/>
          <w:szCs w:val="20"/>
        </w:rPr>
        <w:t xml:space="preserve">Calibri </w:t>
      </w:r>
      <w:r w:rsidRPr="004E5450">
        <w:rPr>
          <w:rFonts w:ascii="Calibri" w:hAnsi="Calibri" w:cs="Calibri"/>
          <w:sz w:val="20"/>
          <w:szCs w:val="20"/>
        </w:rPr>
        <w:t>10 point. Do not use bold in the abstract text, only the title should be in bold. A</w:t>
      </w:r>
      <w:r w:rsidR="00A71DEF">
        <w:rPr>
          <w:rFonts w:ascii="Calibri" w:hAnsi="Calibri" w:cs="Calibri"/>
          <w:sz w:val="20"/>
          <w:szCs w:val="20"/>
        </w:rPr>
        <w:t>s a</w:t>
      </w:r>
      <w:r w:rsidRPr="004E5450">
        <w:rPr>
          <w:rFonts w:ascii="Calibri" w:hAnsi="Calibri" w:cs="Calibri"/>
          <w:sz w:val="20"/>
          <w:szCs w:val="20"/>
        </w:rPr>
        <w:t xml:space="preserve">bstract pages </w:t>
      </w:r>
      <w:r w:rsidR="00A71DEF">
        <w:rPr>
          <w:rFonts w:ascii="Calibri" w:hAnsi="Calibri" w:cs="Calibri"/>
          <w:sz w:val="20"/>
          <w:szCs w:val="20"/>
        </w:rPr>
        <w:t>may</w:t>
      </w:r>
      <w:r w:rsidRPr="004E5450">
        <w:rPr>
          <w:rFonts w:ascii="Calibri" w:hAnsi="Calibri" w:cs="Calibri"/>
          <w:sz w:val="20"/>
          <w:szCs w:val="20"/>
        </w:rPr>
        <w:t xml:space="preserve"> be printed in black and white only, </w:t>
      </w:r>
      <w:r w:rsidR="00A71DEF">
        <w:rPr>
          <w:rFonts w:ascii="Calibri" w:hAnsi="Calibri" w:cs="Calibri"/>
          <w:sz w:val="20"/>
          <w:szCs w:val="20"/>
        </w:rPr>
        <w:t xml:space="preserve">you may consider including </w:t>
      </w:r>
      <w:r w:rsidRPr="004E5450">
        <w:rPr>
          <w:rFonts w:ascii="Calibri" w:hAnsi="Calibri" w:cs="Calibri"/>
          <w:sz w:val="20"/>
          <w:szCs w:val="20"/>
        </w:rPr>
        <w:t xml:space="preserve">tables and images </w:t>
      </w:r>
      <w:r w:rsidR="00A71DEF">
        <w:rPr>
          <w:rFonts w:ascii="Calibri" w:hAnsi="Calibri" w:cs="Calibri"/>
          <w:sz w:val="20"/>
          <w:szCs w:val="20"/>
        </w:rPr>
        <w:t xml:space="preserve">in </w:t>
      </w:r>
      <w:r w:rsidRPr="004E5450">
        <w:rPr>
          <w:rFonts w:ascii="Calibri" w:hAnsi="Calibri" w:cs="Calibri"/>
          <w:sz w:val="20"/>
          <w:szCs w:val="20"/>
        </w:rPr>
        <w:t>greyscale. Please pay particular attention to these instructions as abstracts that do not conform will not be accepted by the editors.</w:t>
      </w:r>
      <w:r w:rsidR="00EF12F3" w:rsidRPr="004E5450">
        <w:rPr>
          <w:rFonts w:ascii="Calibri" w:hAnsi="Calibri" w:cs="Calibri"/>
          <w:sz w:val="20"/>
          <w:szCs w:val="20"/>
        </w:rPr>
        <w:t xml:space="preserve"> </w:t>
      </w:r>
    </w:p>
    <w:p w14:paraId="480F86B0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</w:rPr>
      </w:pPr>
    </w:p>
    <w:p w14:paraId="16AEDA4B" w14:textId="77777777" w:rsidR="00711813" w:rsidRP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2F3">
        <w:rPr>
          <w:rFonts w:ascii="Calibri" w:hAnsi="Calibri" w:cs="Calibri"/>
          <w:sz w:val="20"/>
          <w:szCs w:val="20"/>
        </w:rPr>
        <w:t>The text should be as informative as possible.</w:t>
      </w:r>
      <w:r>
        <w:rPr>
          <w:rFonts w:ascii="Calibri" w:hAnsi="Calibri" w:cs="Calibri"/>
          <w:sz w:val="20"/>
          <w:szCs w:val="20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</w:rPr>
        <w:t>If you have any problems please call Expert</w:t>
      </w:r>
      <w:r w:rsidRPr="004E5450">
        <w:rPr>
          <w:rFonts w:ascii="Calibri" w:hAnsi="Calibri" w:cs="Calibri"/>
          <w:sz w:val="20"/>
          <w:szCs w:val="20"/>
        </w:rPr>
        <w:t xml:space="preserve"> Events on +61 7 3848 2100 or </w:t>
      </w:r>
      <w:hyperlink r:id="rId6" w:history="1">
        <w:r w:rsidR="000C78BC" w:rsidRPr="00CA75C4">
          <w:rPr>
            <w:rStyle w:val="Hyperlink"/>
            <w:rFonts w:ascii="Calibri" w:hAnsi="Calibri" w:cs="Calibri"/>
            <w:sz w:val="20"/>
            <w:szCs w:val="20"/>
          </w:rPr>
          <w:t>ascept-hypertensionau@expertevents.com.au</w:t>
        </w:r>
      </w:hyperlink>
      <w:r w:rsidR="000C78BC">
        <w:rPr>
          <w:rFonts w:ascii="Calibri" w:hAnsi="Calibri" w:cs="Calibri"/>
          <w:sz w:val="20"/>
          <w:szCs w:val="20"/>
        </w:rPr>
        <w:t xml:space="preserve"> </w:t>
      </w:r>
    </w:p>
    <w:p w14:paraId="4CF9263E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0D3CFECE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7807D5FC" w14:textId="7777777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McCartney P (2001) J </w:t>
      </w:r>
      <w:proofErr w:type="spellStart"/>
      <w:r w:rsidRPr="004E5450">
        <w:rPr>
          <w:rFonts w:ascii="Calibri" w:hAnsi="Calibri" w:cs="Calibri"/>
          <w:sz w:val="20"/>
          <w:szCs w:val="20"/>
          <w:lang w:val="en-AU"/>
        </w:rPr>
        <w:t>J</w:t>
      </w:r>
      <w:proofErr w:type="spellEnd"/>
      <w:r w:rsidRPr="004E5450">
        <w:rPr>
          <w:rFonts w:ascii="Calibri" w:hAnsi="Calibri" w:cs="Calibri"/>
          <w:sz w:val="20"/>
          <w:szCs w:val="20"/>
          <w:lang w:val="en-AU"/>
        </w:rPr>
        <w:t xml:space="preserve"> 56:23-33</w:t>
      </w:r>
    </w:p>
    <w:p w14:paraId="5FA92ABE" w14:textId="77777777" w:rsidR="00F9762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Starr R et al (2005) Pharmacology of FAB-4, ed Ono Y. pp 12-23, Tokyo, Abbey Road Press</w:t>
      </w:r>
    </w:p>
    <w:p w14:paraId="77D9A126" w14:textId="77777777" w:rsidR="00E35E2C" w:rsidRDefault="00E35E2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43E5354B" w14:textId="77777777" w:rsidR="00E35E2C" w:rsidRPr="004E5450" w:rsidRDefault="00E35E2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E35E2C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47EA1"/>
    <w:rsid w:val="00050010"/>
    <w:rsid w:val="000A4FA6"/>
    <w:rsid w:val="000A5189"/>
    <w:rsid w:val="000C78BC"/>
    <w:rsid w:val="0010593C"/>
    <w:rsid w:val="00136686"/>
    <w:rsid w:val="001470BE"/>
    <w:rsid w:val="001578E1"/>
    <w:rsid w:val="00167CC8"/>
    <w:rsid w:val="002226BB"/>
    <w:rsid w:val="0022386C"/>
    <w:rsid w:val="002272B0"/>
    <w:rsid w:val="0027650E"/>
    <w:rsid w:val="002802F8"/>
    <w:rsid w:val="002B7F72"/>
    <w:rsid w:val="002D007C"/>
    <w:rsid w:val="002D4FA5"/>
    <w:rsid w:val="002F37DA"/>
    <w:rsid w:val="00300B92"/>
    <w:rsid w:val="0031384A"/>
    <w:rsid w:val="003238D9"/>
    <w:rsid w:val="00373845"/>
    <w:rsid w:val="00387491"/>
    <w:rsid w:val="00390CAC"/>
    <w:rsid w:val="003D7A35"/>
    <w:rsid w:val="003E10A2"/>
    <w:rsid w:val="0042040D"/>
    <w:rsid w:val="004367FE"/>
    <w:rsid w:val="00444224"/>
    <w:rsid w:val="00456E82"/>
    <w:rsid w:val="00483B05"/>
    <w:rsid w:val="00493E32"/>
    <w:rsid w:val="004B07BB"/>
    <w:rsid w:val="004B7289"/>
    <w:rsid w:val="004E28B9"/>
    <w:rsid w:val="004E50FC"/>
    <w:rsid w:val="004E5450"/>
    <w:rsid w:val="004F6CA9"/>
    <w:rsid w:val="00520D8A"/>
    <w:rsid w:val="0059609A"/>
    <w:rsid w:val="00597659"/>
    <w:rsid w:val="005A1C17"/>
    <w:rsid w:val="005D1169"/>
    <w:rsid w:val="005D1700"/>
    <w:rsid w:val="005E48A2"/>
    <w:rsid w:val="005E62BE"/>
    <w:rsid w:val="00626F5F"/>
    <w:rsid w:val="00627FDF"/>
    <w:rsid w:val="0066245D"/>
    <w:rsid w:val="006773B3"/>
    <w:rsid w:val="00682BF2"/>
    <w:rsid w:val="006A3E0F"/>
    <w:rsid w:val="006E3010"/>
    <w:rsid w:val="006F358F"/>
    <w:rsid w:val="00700981"/>
    <w:rsid w:val="00711813"/>
    <w:rsid w:val="00716DB3"/>
    <w:rsid w:val="00724E3C"/>
    <w:rsid w:val="00743C46"/>
    <w:rsid w:val="00760B17"/>
    <w:rsid w:val="00797429"/>
    <w:rsid w:val="007B52DD"/>
    <w:rsid w:val="00817BA6"/>
    <w:rsid w:val="00870AB9"/>
    <w:rsid w:val="00885303"/>
    <w:rsid w:val="008909C9"/>
    <w:rsid w:val="008C3006"/>
    <w:rsid w:val="008D70E1"/>
    <w:rsid w:val="008D7E99"/>
    <w:rsid w:val="00923824"/>
    <w:rsid w:val="00947B77"/>
    <w:rsid w:val="00973CBC"/>
    <w:rsid w:val="009903F6"/>
    <w:rsid w:val="009E2228"/>
    <w:rsid w:val="009F06D6"/>
    <w:rsid w:val="00A266B4"/>
    <w:rsid w:val="00A34064"/>
    <w:rsid w:val="00A551C1"/>
    <w:rsid w:val="00A71DEF"/>
    <w:rsid w:val="00AE2DA6"/>
    <w:rsid w:val="00AF7764"/>
    <w:rsid w:val="00B55DA3"/>
    <w:rsid w:val="00BC5FCC"/>
    <w:rsid w:val="00C132EC"/>
    <w:rsid w:val="00C3638F"/>
    <w:rsid w:val="00C60A71"/>
    <w:rsid w:val="00C7212C"/>
    <w:rsid w:val="00CA4DB5"/>
    <w:rsid w:val="00CC31CD"/>
    <w:rsid w:val="00CE189A"/>
    <w:rsid w:val="00CE46B7"/>
    <w:rsid w:val="00CF5C15"/>
    <w:rsid w:val="00D01EEC"/>
    <w:rsid w:val="00D0637F"/>
    <w:rsid w:val="00D1645F"/>
    <w:rsid w:val="00D53460"/>
    <w:rsid w:val="00D55F3B"/>
    <w:rsid w:val="00D850E3"/>
    <w:rsid w:val="00D95A15"/>
    <w:rsid w:val="00DA2731"/>
    <w:rsid w:val="00DB08E8"/>
    <w:rsid w:val="00DD59A3"/>
    <w:rsid w:val="00E35E2C"/>
    <w:rsid w:val="00E45ED5"/>
    <w:rsid w:val="00E84CD1"/>
    <w:rsid w:val="00EA5759"/>
    <w:rsid w:val="00EF12F3"/>
    <w:rsid w:val="00F02477"/>
    <w:rsid w:val="00F13D26"/>
    <w:rsid w:val="00F229A3"/>
    <w:rsid w:val="00F37794"/>
    <w:rsid w:val="00F76455"/>
    <w:rsid w:val="00F90F73"/>
    <w:rsid w:val="00F94B6A"/>
    <w:rsid w:val="00F97620"/>
    <w:rsid w:val="00FC335B"/>
    <w:rsid w:val="00FE01E5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5BAEE"/>
  <w15:chartTrackingRefBased/>
  <w15:docId w15:val="{84631736-6FA3-9141-A062-80429B90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5E2C"/>
    <w:pPr>
      <w:spacing w:before="100" w:beforeAutospacing="1" w:after="100" w:afterAutospacing="1"/>
    </w:pPr>
    <w:rPr>
      <w:lang w:val="en-AU" w:eastAsia="en-GB"/>
    </w:rPr>
  </w:style>
  <w:style w:type="character" w:styleId="Emphasis">
    <w:name w:val="Emphasis"/>
    <w:uiPriority w:val="20"/>
    <w:qFormat/>
    <w:rsid w:val="00E35E2C"/>
    <w:rPr>
      <w:i/>
      <w:iCs/>
    </w:rPr>
  </w:style>
  <w:style w:type="paragraph" w:styleId="Revision">
    <w:name w:val="Revision"/>
    <w:hidden/>
    <w:uiPriority w:val="99"/>
    <w:semiHidden/>
    <w:rsid w:val="00CA4DB5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4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D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DB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DB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ascept-hypertensionau@expertevents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3107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Gigi Cumbers</cp:lastModifiedBy>
  <cp:revision>3</cp:revision>
  <cp:lastPrinted>2013-06-13T05:15:00Z</cp:lastPrinted>
  <dcterms:created xsi:type="dcterms:W3CDTF">2025-07-11T05:07:00Z</dcterms:created>
  <dcterms:modified xsi:type="dcterms:W3CDTF">2025-07-11T06:20:00Z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