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0278" w14:textId="77777777" w:rsidR="00601754" w:rsidRDefault="00601754" w:rsidP="5E2C5F31">
      <w:pPr>
        <w:spacing w:after="0" w:line="240" w:lineRule="auto"/>
        <w:rPr>
          <w:rFonts w:ascii="Arial" w:eastAsia="Calibri" w:hAnsi="Arial" w:cs="Calibri"/>
          <w:b/>
          <w:bCs/>
          <w:kern w:val="0"/>
          <w:lang w:val="en-US"/>
          <w14:ligatures w14:val="none"/>
        </w:rPr>
      </w:pPr>
    </w:p>
    <w:p w14:paraId="2826F1B9" w14:textId="43B23A03" w:rsidR="00C315D2" w:rsidRPr="00C315D2" w:rsidRDefault="0018168E" w:rsidP="00606B3E">
      <w:pPr>
        <w:spacing w:after="0" w:line="240" w:lineRule="auto"/>
        <w:jc w:val="both"/>
        <w:rPr>
          <w:rFonts w:ascii="Arial" w:eastAsia="Calibri" w:hAnsi="Arial" w:cs="Calibri"/>
          <w:b/>
          <w:bCs/>
          <w:kern w:val="0"/>
          <w:lang w:val="en-US"/>
          <w14:ligatures w14:val="none"/>
        </w:rPr>
      </w:pPr>
      <w:r>
        <w:rPr>
          <w:rFonts w:ascii="Arial" w:eastAsia="Calibri" w:hAnsi="Arial" w:cs="Calibri"/>
          <w:b/>
          <w:bCs/>
          <w:kern w:val="0"/>
          <w:lang w:val="en-US"/>
          <w14:ligatures w14:val="none"/>
        </w:rPr>
        <w:t xml:space="preserve">Fabrication and </w:t>
      </w:r>
      <w:r w:rsidR="00606B3E">
        <w:rPr>
          <w:rFonts w:ascii="Arial" w:eastAsia="Calibri" w:hAnsi="Arial" w:cs="Calibri"/>
          <w:b/>
          <w:bCs/>
          <w:kern w:val="0"/>
          <w:lang w:val="en-US"/>
          <w14:ligatures w14:val="none"/>
        </w:rPr>
        <w:t>Formulation</w:t>
      </w:r>
      <w:r>
        <w:rPr>
          <w:rFonts w:ascii="Arial" w:eastAsia="Calibri" w:hAnsi="Arial" w:cs="Calibri"/>
          <w:b/>
          <w:bCs/>
          <w:kern w:val="0"/>
          <w:lang w:val="en-US"/>
          <w14:ligatures w14:val="none"/>
        </w:rPr>
        <w:t xml:space="preserve"> of </w:t>
      </w:r>
      <w:r w:rsidR="00606B3E">
        <w:rPr>
          <w:rFonts w:ascii="Arial" w:eastAsia="Calibri" w:hAnsi="Arial" w:cs="Calibri"/>
          <w:b/>
          <w:bCs/>
          <w:kern w:val="0"/>
          <w:lang w:val="en-US"/>
          <w14:ligatures w14:val="none"/>
        </w:rPr>
        <w:t xml:space="preserve">Eugenol Encapsulated Nanofibrous Scaffolds for Dual Action therapeutics in Diabetic Wound Repair  </w:t>
      </w:r>
    </w:p>
    <w:p w14:paraId="79141BD9" w14:textId="6E3C09E4" w:rsidR="00C315D2" w:rsidRPr="00C315D2" w:rsidRDefault="00113DAD" w:rsidP="00C315D2">
      <w:pPr>
        <w:spacing w:after="0" w:line="240" w:lineRule="auto"/>
        <w:rPr>
          <w:rFonts w:ascii="Arial" w:eastAsia="Calibri" w:hAnsi="Arial" w:cs="Calibri"/>
          <w:bCs/>
          <w:kern w:val="0"/>
          <w:sz w:val="20"/>
          <w:szCs w:val="20"/>
          <w14:ligatures w14:val="none"/>
        </w:rPr>
      </w:pPr>
      <w:proofErr w:type="spellStart"/>
      <w:r>
        <w:rPr>
          <w:rFonts w:ascii="Arial" w:eastAsia="Calibri" w:hAnsi="Arial" w:cs="Calibri"/>
          <w:b/>
          <w:kern w:val="0"/>
          <w:sz w:val="20"/>
          <w:szCs w:val="20"/>
          <w:u w:val="single"/>
          <w14:ligatures w14:val="none"/>
        </w:rPr>
        <w:t>Dr.</w:t>
      </w:r>
      <w:proofErr w:type="spellEnd"/>
      <w:r>
        <w:rPr>
          <w:rFonts w:ascii="Arial" w:eastAsia="Calibri" w:hAnsi="Arial" w:cs="Calibri"/>
          <w:b/>
          <w:kern w:val="0"/>
          <w:sz w:val="20"/>
          <w:szCs w:val="20"/>
          <w:u w:val="single"/>
          <w14:ligatures w14:val="none"/>
        </w:rPr>
        <w:t xml:space="preserve"> </w:t>
      </w:r>
      <w:proofErr w:type="spellStart"/>
      <w:r>
        <w:rPr>
          <w:rFonts w:ascii="Arial" w:eastAsia="Calibri" w:hAnsi="Arial" w:cs="Calibri"/>
          <w:b/>
          <w:kern w:val="0"/>
          <w:sz w:val="20"/>
          <w:szCs w:val="20"/>
          <w:u w:val="single"/>
          <w14:ligatures w14:val="none"/>
        </w:rPr>
        <w:t>Lakshimipriya</w:t>
      </w:r>
      <w:proofErr w:type="spellEnd"/>
      <w:r>
        <w:rPr>
          <w:rFonts w:ascii="Arial" w:eastAsia="Calibri" w:hAnsi="Arial" w:cs="Calibri"/>
          <w:b/>
          <w:kern w:val="0"/>
          <w:sz w:val="20"/>
          <w:szCs w:val="20"/>
          <w:u w:val="single"/>
          <w14:ligatures w14:val="none"/>
        </w:rPr>
        <w:t xml:space="preserve"> </w:t>
      </w:r>
      <w:proofErr w:type="spellStart"/>
      <w:r>
        <w:rPr>
          <w:rFonts w:ascii="Arial" w:eastAsia="Calibri" w:hAnsi="Arial" w:cs="Calibri"/>
          <w:b/>
          <w:kern w:val="0"/>
          <w:sz w:val="20"/>
          <w:szCs w:val="20"/>
          <w:u w:val="single"/>
          <w14:ligatures w14:val="none"/>
        </w:rPr>
        <w:t>Sethuram</w:t>
      </w:r>
      <w:proofErr w:type="spellEnd"/>
      <w:r w:rsidR="00C315D2" w:rsidRPr="00C315D2">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Dr.</w:t>
      </w:r>
      <w:proofErr w:type="spellEnd"/>
      <w:r>
        <w:rPr>
          <w:rFonts w:ascii="Arial" w:eastAsia="Calibri" w:hAnsi="Arial" w:cs="Calibri"/>
          <w:bCs/>
          <w:kern w:val="0"/>
          <w:sz w:val="20"/>
          <w:szCs w:val="20"/>
          <w14:ligatures w14:val="none"/>
        </w:rPr>
        <w:t xml:space="preserve"> Natarajan Chandrasekaran</w:t>
      </w:r>
      <w:r>
        <w:rPr>
          <w:rFonts w:ascii="Arial" w:eastAsia="Calibri" w:hAnsi="Arial" w:cs="Calibri"/>
          <w:bCs/>
          <w:kern w:val="0"/>
          <w:sz w:val="20"/>
          <w:szCs w:val="20"/>
          <w:vertAlign w:val="superscript"/>
          <w14:ligatures w14:val="none"/>
        </w:rPr>
        <w:t>*</w:t>
      </w:r>
      <w:r w:rsidR="00C315D2" w:rsidRPr="00C315D2">
        <w:rPr>
          <w:rFonts w:ascii="Arial" w:eastAsia="Calibri" w:hAnsi="Arial" w:cs="Calibri"/>
          <w:bCs/>
          <w:kern w:val="0"/>
          <w:sz w:val="20"/>
          <w:szCs w:val="20"/>
          <w14:ligatures w14:val="none"/>
        </w:rPr>
        <w:t xml:space="preserve">. </w:t>
      </w:r>
    </w:p>
    <w:p w14:paraId="137D4547" w14:textId="460D395F" w:rsidR="00C315D2" w:rsidRPr="00C315D2" w:rsidRDefault="00113DAD"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Centre for Nanobiotechnology</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Vellore Institute of Technology</w:t>
      </w:r>
      <w:r w:rsidR="00C315D2"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Vellore</w:t>
      </w:r>
      <w:r w:rsidR="00C315D2" w:rsidRPr="00C315D2">
        <w:rPr>
          <w:rFonts w:ascii="Arial" w:eastAsia="Calibri" w:hAnsi="Arial" w:cs="Calibri"/>
          <w:bCs/>
          <w:kern w:val="0"/>
          <w:sz w:val="20"/>
          <w:szCs w:val="20"/>
          <w14:ligatures w14:val="none"/>
        </w:rPr>
        <w:t xml:space="preserve">, </w:t>
      </w:r>
      <w:proofErr w:type="spellStart"/>
      <w:r>
        <w:rPr>
          <w:rFonts w:ascii="Arial" w:eastAsia="Calibri" w:hAnsi="Arial" w:cs="Calibri"/>
          <w:kern w:val="0"/>
          <w:sz w:val="20"/>
          <w:szCs w:val="20"/>
          <w14:ligatures w14:val="none"/>
        </w:rPr>
        <w:t>Tamilnadu</w:t>
      </w:r>
      <w:proofErr w:type="spellEnd"/>
      <w:r w:rsidR="00C315D2"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India.</w:t>
      </w:r>
    </w:p>
    <w:p w14:paraId="2DD37039" w14:textId="045EC7D5" w:rsidR="00C315D2" w:rsidRPr="00C315D2" w:rsidRDefault="00C315D2" w:rsidP="00C315D2">
      <w:pPr>
        <w:spacing w:after="0" w:line="240" w:lineRule="auto"/>
        <w:rPr>
          <w:rFonts w:ascii="Arial" w:eastAsia="Calibri" w:hAnsi="Arial" w:cs="Calibri"/>
          <w:bCs/>
          <w:kern w:val="0"/>
          <w:sz w:val="20"/>
          <w:szCs w:val="20"/>
          <w14:ligatures w14:val="none"/>
        </w:rPr>
      </w:pPr>
    </w:p>
    <w:p w14:paraId="15D93483" w14:textId="27686CF1" w:rsidR="00C315D2"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 xml:space="preserve">Background and </w:t>
      </w:r>
      <w:r w:rsidR="00113DAD">
        <w:rPr>
          <w:rFonts w:ascii="Arial" w:eastAsia="Calibri" w:hAnsi="Arial" w:cs="Calibri"/>
          <w:b/>
          <w:kern w:val="0"/>
          <w:sz w:val="20"/>
          <w:szCs w:val="20"/>
          <w14:ligatures w14:val="none"/>
        </w:rPr>
        <w:t>Aim</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38251E" w:rsidRPr="0038251E">
        <w:rPr>
          <w:rFonts w:ascii="Arial" w:eastAsia="Calibri" w:hAnsi="Arial" w:cs="Calibri"/>
          <w:bCs/>
          <w:kern w:val="0"/>
          <w:sz w:val="20"/>
          <w:szCs w:val="20"/>
          <w14:ligatures w14:val="none"/>
        </w:rPr>
        <w:t xml:space="preserve">Diabetic wound healing is hindered by impaired angiogenesis and slow tissue regeneration. This study aims to develop nanofibrous scaffolds using electrospinning for controlled release. The nanofibers will be characterized for morphology, drug release, and stability, with biological effectiveness assessed </w:t>
      </w:r>
      <w:r w:rsidR="0038251E" w:rsidRPr="008941B4">
        <w:rPr>
          <w:rFonts w:ascii="Arial" w:eastAsia="Calibri" w:hAnsi="Arial" w:cs="Calibri"/>
          <w:bCs/>
          <w:i/>
          <w:kern w:val="0"/>
          <w:sz w:val="20"/>
          <w:szCs w:val="20"/>
          <w14:ligatures w14:val="none"/>
        </w:rPr>
        <w:t>in vitro</w:t>
      </w:r>
      <w:r w:rsidR="0038251E" w:rsidRPr="0038251E">
        <w:rPr>
          <w:rFonts w:ascii="Arial" w:eastAsia="Calibri" w:hAnsi="Arial" w:cs="Calibri"/>
          <w:bCs/>
          <w:kern w:val="0"/>
          <w:sz w:val="20"/>
          <w:szCs w:val="20"/>
          <w14:ligatures w14:val="none"/>
        </w:rPr>
        <w:t xml:space="preserve"> (cell proliferation, migration, angiogenesis) and </w:t>
      </w:r>
      <w:r w:rsidR="0038251E" w:rsidRPr="008941B4">
        <w:rPr>
          <w:rFonts w:ascii="Arial" w:eastAsia="Calibri" w:hAnsi="Arial" w:cs="Calibri"/>
          <w:bCs/>
          <w:i/>
          <w:kern w:val="0"/>
          <w:sz w:val="20"/>
          <w:szCs w:val="20"/>
          <w14:ligatures w14:val="none"/>
        </w:rPr>
        <w:t>in vivo</w:t>
      </w:r>
      <w:r w:rsidR="0038251E" w:rsidRPr="0038251E">
        <w:rPr>
          <w:rFonts w:ascii="Arial" w:eastAsia="Calibri" w:hAnsi="Arial" w:cs="Calibri"/>
          <w:bCs/>
          <w:kern w:val="0"/>
          <w:sz w:val="20"/>
          <w:szCs w:val="20"/>
          <w14:ligatures w14:val="none"/>
        </w:rPr>
        <w:t xml:space="preserve"> (wound healing in diabetic models). The goal is to create a dual-action scaffold that enhances wound healing by promoting vascularization and re-epithelialization, offering a solution for chronic diabetic wounds.</w:t>
      </w:r>
    </w:p>
    <w:p w14:paraId="731714A3" w14:textId="77777777" w:rsidR="0038251E" w:rsidRPr="00C315D2" w:rsidRDefault="0038251E" w:rsidP="00C315D2">
      <w:pPr>
        <w:spacing w:after="0" w:line="240" w:lineRule="auto"/>
        <w:jc w:val="both"/>
        <w:rPr>
          <w:rFonts w:ascii="Arial" w:eastAsia="Calibri" w:hAnsi="Arial" w:cs="Calibri"/>
          <w:b/>
          <w:kern w:val="0"/>
          <w:sz w:val="20"/>
          <w:szCs w:val="20"/>
          <w14:ligatures w14:val="none"/>
        </w:rPr>
      </w:pPr>
    </w:p>
    <w:p w14:paraId="1387B9C3" w14:textId="6C2829F2" w:rsid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F8726D" w:rsidRPr="00F8726D">
        <w:rPr>
          <w:rFonts w:ascii="Arial" w:eastAsia="Calibri" w:hAnsi="Arial" w:cs="Calibri"/>
          <w:bCs/>
          <w:kern w:val="0"/>
          <w:sz w:val="20"/>
          <w:szCs w:val="20"/>
          <w14:ligatures w14:val="none"/>
        </w:rPr>
        <w:t>Nanofibrous scaffolds were fabricated by electrospinning and characterized via FESEM and HRTEM for morphological and structural analysis. FTIR spectroscopy confirmed the chemical interactions between the polymer and bioactive agents. DLS and Zeta potential measurements assessed the particle size distribution and surface charge, respectively, ensuring scaffold stability. Controlled drug release was evaluated through release studies. In vitro assays demonstrated cell proliferation, migration, and angiogenesis, while in vivo diabetic wound healing models showed enhanced tissue regeneration and angiogenesis. Blood compatibility studies confirmed the biocompatibility of the scaffold.</w:t>
      </w:r>
    </w:p>
    <w:p w14:paraId="2388C027" w14:textId="77777777" w:rsidR="00F8726D" w:rsidRPr="00C315D2" w:rsidRDefault="00F8726D" w:rsidP="00C315D2">
      <w:pPr>
        <w:spacing w:after="0" w:line="240" w:lineRule="auto"/>
        <w:jc w:val="both"/>
        <w:rPr>
          <w:rFonts w:ascii="Calibri" w:eastAsia="Calibri" w:hAnsi="Calibri" w:cs="Times New Roman"/>
          <w:b/>
          <w:bCs/>
          <w:kern w:val="0"/>
          <w:lang w:val="en-GB"/>
          <w14:ligatures w14:val="none"/>
        </w:rPr>
      </w:pPr>
    </w:p>
    <w:p w14:paraId="58EE2702" w14:textId="0C2EDC43" w:rsidR="00C315D2" w:rsidRPr="008941B4" w:rsidRDefault="00795378" w:rsidP="2021B9E9">
      <w:pPr>
        <w:spacing w:after="0" w:line="240" w:lineRule="auto"/>
        <w:jc w:val="both"/>
        <w:rPr>
          <w:rFonts w:ascii="Arial" w:eastAsia="Calibri" w:hAnsi="Arial" w:cs="Arial"/>
          <w:kern w:val="0"/>
          <w:sz w:val="20"/>
          <w:szCs w:val="20"/>
          <w:lang w:val="en-US"/>
          <w14:ligatures w14:val="none"/>
        </w:rPr>
      </w:pPr>
      <w:r w:rsidRPr="008941B4">
        <w:rPr>
          <w:rFonts w:ascii="Arial" w:eastAsia="Calibri" w:hAnsi="Arial" w:cs="Arial"/>
          <w:b/>
          <w:bCs/>
          <w:kern w:val="0"/>
          <w:sz w:val="20"/>
          <w:szCs w:val="20"/>
          <w14:ligatures w14:val="none"/>
        </w:rPr>
        <w:t>Results.</w:t>
      </w:r>
      <w:r w:rsidR="00C315D2" w:rsidRPr="008941B4">
        <w:rPr>
          <w:rFonts w:ascii="Arial" w:eastAsia="Calibri" w:hAnsi="Arial" w:cs="Arial"/>
          <w:kern w:val="0"/>
          <w:sz w:val="20"/>
          <w:szCs w:val="20"/>
          <w:lang w:val="en-GB"/>
          <w14:ligatures w14:val="none"/>
        </w:rPr>
        <w:t xml:space="preserve"> </w:t>
      </w:r>
      <w:r w:rsidR="008941B4" w:rsidRPr="008941B4">
        <w:rPr>
          <w:rFonts w:ascii="Arial" w:eastAsia="Calibri" w:hAnsi="Arial" w:cs="Arial"/>
          <w:kern w:val="0"/>
          <w:sz w:val="20"/>
          <w:szCs w:val="20"/>
          <w:lang w:val="en-GB"/>
          <w14:ligatures w14:val="none"/>
        </w:rPr>
        <w:t xml:space="preserve">The biocompatible, crosslinked scaffolds, with uniform pore size and excellent hydrophilicity, showed strong antimicrobial activity against </w:t>
      </w:r>
      <w:r w:rsidR="008941B4" w:rsidRPr="008941B4">
        <w:rPr>
          <w:rFonts w:ascii="Arial" w:eastAsia="Calibri" w:hAnsi="Arial" w:cs="Arial"/>
          <w:i/>
          <w:kern w:val="0"/>
          <w:sz w:val="20"/>
          <w:szCs w:val="20"/>
          <w:lang w:val="en-GB"/>
          <w14:ligatures w14:val="none"/>
        </w:rPr>
        <w:t>Staphylococcus aureus</w:t>
      </w:r>
      <w:r w:rsidR="008941B4" w:rsidRPr="008941B4">
        <w:rPr>
          <w:rFonts w:ascii="Arial" w:eastAsia="Calibri" w:hAnsi="Arial" w:cs="Arial"/>
          <w:kern w:val="0"/>
          <w:sz w:val="20"/>
          <w:szCs w:val="20"/>
          <w:lang w:val="en-GB"/>
          <w14:ligatures w14:val="none"/>
        </w:rPr>
        <w:t xml:space="preserve"> and </w:t>
      </w:r>
      <w:r w:rsidR="008941B4" w:rsidRPr="008941B4">
        <w:rPr>
          <w:rFonts w:ascii="Arial" w:eastAsia="Calibri" w:hAnsi="Arial" w:cs="Arial"/>
          <w:i/>
          <w:kern w:val="0"/>
          <w:sz w:val="20"/>
          <w:szCs w:val="20"/>
          <w:lang w:val="en-GB"/>
          <w14:ligatures w14:val="none"/>
        </w:rPr>
        <w:t>Pseudomonas aeruginosa</w:t>
      </w:r>
      <w:r w:rsidR="008941B4" w:rsidRPr="008941B4">
        <w:rPr>
          <w:rFonts w:ascii="Arial" w:eastAsia="Calibri" w:hAnsi="Arial" w:cs="Arial"/>
          <w:kern w:val="0"/>
          <w:sz w:val="20"/>
          <w:szCs w:val="20"/>
          <w:lang w:val="en-GB"/>
          <w14:ligatures w14:val="none"/>
        </w:rPr>
        <w:t xml:space="preserve">. </w:t>
      </w:r>
      <w:r w:rsidR="008941B4" w:rsidRPr="008941B4">
        <w:rPr>
          <w:rFonts w:ascii="Arial" w:eastAsia="Calibri" w:hAnsi="Arial" w:cs="Arial"/>
          <w:i/>
          <w:kern w:val="0"/>
          <w:sz w:val="20"/>
          <w:szCs w:val="20"/>
          <w:lang w:val="en-GB"/>
          <w14:ligatures w14:val="none"/>
        </w:rPr>
        <w:t>In vivo</w:t>
      </w:r>
      <w:r w:rsidR="008941B4" w:rsidRPr="008941B4">
        <w:rPr>
          <w:rFonts w:ascii="Arial" w:eastAsia="Calibri" w:hAnsi="Arial" w:cs="Arial"/>
          <w:kern w:val="0"/>
          <w:sz w:val="20"/>
          <w:szCs w:val="20"/>
          <w:lang w:val="en-GB"/>
          <w14:ligatures w14:val="none"/>
        </w:rPr>
        <w:t xml:space="preserve"> testing in diabetic rats demonstrated accelerated wound contraction by day 9, with stable </w:t>
      </w:r>
      <w:proofErr w:type="spellStart"/>
      <w:r w:rsidR="008941B4" w:rsidRPr="008941B4">
        <w:rPr>
          <w:rFonts w:ascii="Arial" w:eastAsia="Calibri" w:hAnsi="Arial" w:cs="Arial"/>
          <w:kern w:val="0"/>
          <w:sz w:val="20"/>
          <w:szCs w:val="20"/>
          <w:lang w:val="en-GB"/>
          <w14:ligatures w14:val="none"/>
        </w:rPr>
        <w:t>glycemic</w:t>
      </w:r>
      <w:proofErr w:type="spellEnd"/>
      <w:r w:rsidR="008941B4" w:rsidRPr="008941B4">
        <w:rPr>
          <w:rFonts w:ascii="Arial" w:eastAsia="Calibri" w:hAnsi="Arial" w:cs="Arial"/>
          <w:kern w:val="0"/>
          <w:sz w:val="20"/>
          <w:szCs w:val="20"/>
          <w:lang w:val="en-GB"/>
          <w14:ligatures w14:val="none"/>
        </w:rPr>
        <w:t xml:space="preserve"> levels. The scaffolds reduced inflammation, promoted fibroblast activity, collagen synthesis, and fibrin regeneration. Increased CD-31, IL-1, and TGF-β levels indicated enhanced re-epithelialization, vascularization, and skin regeneration, suggesting the </w:t>
      </w:r>
      <w:r w:rsidR="008941B4">
        <w:rPr>
          <w:rFonts w:ascii="Arial" w:eastAsia="Calibri" w:hAnsi="Arial" w:cs="Arial"/>
          <w:kern w:val="0"/>
          <w:sz w:val="20"/>
          <w:szCs w:val="20"/>
          <w:lang w:val="en-GB"/>
          <w14:ligatures w14:val="none"/>
        </w:rPr>
        <w:t>scaffolds</w:t>
      </w:r>
      <w:r w:rsidR="008941B4" w:rsidRPr="008941B4">
        <w:rPr>
          <w:rFonts w:ascii="Arial" w:eastAsia="Calibri" w:hAnsi="Arial" w:cs="Arial"/>
          <w:kern w:val="0"/>
          <w:sz w:val="20"/>
          <w:szCs w:val="20"/>
          <w:lang w:val="en-GB"/>
          <w14:ligatures w14:val="none"/>
        </w:rPr>
        <w:t xml:space="preserve"> could improve DFU healing outcomes.</w:t>
      </w:r>
    </w:p>
    <w:p w14:paraId="777A9E0F" w14:textId="14247D1A" w:rsidR="2021B9E9" w:rsidRDefault="2021B9E9" w:rsidP="2021B9E9">
      <w:pPr>
        <w:spacing w:after="0" w:line="240" w:lineRule="auto"/>
        <w:jc w:val="both"/>
        <w:rPr>
          <w:rFonts w:ascii="Arial" w:eastAsia="Calibri" w:hAnsi="Arial" w:cs="Calibri"/>
          <w:sz w:val="20"/>
          <w:szCs w:val="20"/>
          <w:lang w:val="en-US"/>
        </w:rPr>
      </w:pPr>
    </w:p>
    <w:tbl>
      <w:tblPr>
        <w:tblStyle w:val="TableGrid"/>
        <w:tblpPr w:leftFromText="180" w:rightFromText="180" w:vertAnchor="text" w:horzAnchor="margin" w:tblpXSpec="right" w:tblpY="212"/>
        <w:tblW w:w="0" w:type="auto"/>
        <w:tblLook w:val="04A0" w:firstRow="1" w:lastRow="0" w:firstColumn="1" w:lastColumn="0" w:noHBand="0" w:noVBand="1"/>
      </w:tblPr>
      <w:tblGrid>
        <w:gridCol w:w="2314"/>
        <w:gridCol w:w="2314"/>
      </w:tblGrid>
      <w:tr w:rsidR="00E25E94" w14:paraId="2E936987" w14:textId="77777777" w:rsidTr="00E25E94">
        <w:trPr>
          <w:trHeight w:val="272"/>
        </w:trPr>
        <w:tc>
          <w:tcPr>
            <w:tcW w:w="2314" w:type="dxa"/>
          </w:tcPr>
          <w:p w14:paraId="4BA3F2C2" w14:textId="76F4F594" w:rsidR="00E25E94" w:rsidRPr="00E25E94" w:rsidRDefault="00E25E94" w:rsidP="00E25E94">
            <w:pPr>
              <w:jc w:val="center"/>
              <w:rPr>
                <w:rFonts w:ascii="Arial" w:eastAsia="Calibri" w:hAnsi="Arial" w:cs="Calibri"/>
                <w:b/>
                <w:kern w:val="0"/>
                <w:sz w:val="16"/>
                <w:szCs w:val="16"/>
                <w14:ligatures w14:val="none"/>
              </w:rPr>
            </w:pPr>
            <w:r w:rsidRPr="00E25E94">
              <w:rPr>
                <w:rFonts w:ascii="Arial" w:eastAsia="Calibri" w:hAnsi="Arial" w:cs="Calibri"/>
                <w:b/>
                <w:kern w:val="0"/>
                <w:sz w:val="16"/>
                <w:szCs w:val="16"/>
                <w14:ligatures w14:val="none"/>
              </w:rPr>
              <w:t>Features</w:t>
            </w:r>
          </w:p>
        </w:tc>
        <w:tc>
          <w:tcPr>
            <w:tcW w:w="2314" w:type="dxa"/>
          </w:tcPr>
          <w:p w14:paraId="6BA4DBDC" w14:textId="09A3DE6E" w:rsidR="00E25E94" w:rsidRPr="00E25E94" w:rsidRDefault="00E25E94" w:rsidP="00E25E94">
            <w:pPr>
              <w:jc w:val="center"/>
              <w:rPr>
                <w:rFonts w:ascii="Arial" w:eastAsia="Calibri" w:hAnsi="Arial" w:cs="Calibri"/>
                <w:b/>
                <w:kern w:val="0"/>
                <w:sz w:val="16"/>
                <w:szCs w:val="16"/>
                <w14:ligatures w14:val="none"/>
              </w:rPr>
            </w:pPr>
            <w:r w:rsidRPr="00E25E94">
              <w:rPr>
                <w:rFonts w:ascii="Arial" w:eastAsia="Calibri" w:hAnsi="Arial" w:cs="Calibri"/>
                <w:b/>
                <w:kern w:val="0"/>
                <w:sz w:val="16"/>
                <w:szCs w:val="16"/>
                <w14:ligatures w14:val="none"/>
              </w:rPr>
              <w:t>Key Outcomes</w:t>
            </w:r>
          </w:p>
        </w:tc>
      </w:tr>
      <w:tr w:rsidR="00E25E94" w14:paraId="49401F22" w14:textId="77777777" w:rsidTr="00E25E94">
        <w:trPr>
          <w:trHeight w:val="272"/>
        </w:trPr>
        <w:tc>
          <w:tcPr>
            <w:tcW w:w="2314" w:type="dxa"/>
          </w:tcPr>
          <w:p w14:paraId="68443B61" w14:textId="024589B0"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Crosslinked Scaffold</w:t>
            </w:r>
          </w:p>
        </w:tc>
        <w:tc>
          <w:tcPr>
            <w:tcW w:w="2314" w:type="dxa"/>
          </w:tcPr>
          <w:p w14:paraId="1CA6E230" w14:textId="1B6E2044"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Strong structure, uniform porosity</w:t>
            </w:r>
          </w:p>
        </w:tc>
      </w:tr>
      <w:tr w:rsidR="00E25E94" w14:paraId="60A0BD5C" w14:textId="77777777" w:rsidTr="00E25E94">
        <w:trPr>
          <w:trHeight w:val="272"/>
        </w:trPr>
        <w:tc>
          <w:tcPr>
            <w:tcW w:w="2314" w:type="dxa"/>
          </w:tcPr>
          <w:p w14:paraId="3BF73112" w14:textId="2C9525E5"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Hydrophilic Surface</w:t>
            </w:r>
          </w:p>
        </w:tc>
        <w:tc>
          <w:tcPr>
            <w:tcW w:w="2314" w:type="dxa"/>
          </w:tcPr>
          <w:p w14:paraId="15225197" w14:textId="53014ADF"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Supports cell adhesion &amp; moisture balance</w:t>
            </w:r>
          </w:p>
        </w:tc>
      </w:tr>
      <w:tr w:rsidR="00E25E94" w14:paraId="769DCF83" w14:textId="77777777" w:rsidTr="00E25E94">
        <w:trPr>
          <w:trHeight w:val="288"/>
        </w:trPr>
        <w:tc>
          <w:tcPr>
            <w:tcW w:w="2314" w:type="dxa"/>
          </w:tcPr>
          <w:p w14:paraId="118D5268" w14:textId="211BF83D"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Antimicrobial Activity</w:t>
            </w:r>
          </w:p>
        </w:tc>
        <w:tc>
          <w:tcPr>
            <w:tcW w:w="2314" w:type="dxa"/>
          </w:tcPr>
          <w:p w14:paraId="759F2D67" w14:textId="40610949"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 xml:space="preserve">Kills </w:t>
            </w:r>
            <w:r w:rsidRPr="00E25E94">
              <w:rPr>
                <w:rFonts w:ascii="Arial" w:eastAsia="Calibri" w:hAnsi="Arial" w:cs="Calibri"/>
                <w:i/>
                <w:kern w:val="0"/>
                <w:sz w:val="16"/>
                <w:szCs w:val="16"/>
                <w14:ligatures w14:val="none"/>
              </w:rPr>
              <w:t>S. aureus</w:t>
            </w:r>
            <w:r w:rsidRPr="00E25E94">
              <w:rPr>
                <w:rFonts w:ascii="Arial" w:eastAsia="Calibri" w:hAnsi="Arial" w:cs="Calibri"/>
                <w:kern w:val="0"/>
                <w:sz w:val="16"/>
                <w:szCs w:val="16"/>
                <w14:ligatures w14:val="none"/>
              </w:rPr>
              <w:t xml:space="preserve"> &amp; </w:t>
            </w:r>
            <w:r w:rsidRPr="00E25E94">
              <w:rPr>
                <w:rFonts w:ascii="Arial" w:eastAsia="Calibri" w:hAnsi="Arial" w:cs="Calibri"/>
                <w:i/>
                <w:kern w:val="0"/>
                <w:sz w:val="16"/>
                <w:szCs w:val="16"/>
                <w14:ligatures w14:val="none"/>
              </w:rPr>
              <w:t>P. aeruginosa</w:t>
            </w:r>
          </w:p>
        </w:tc>
      </w:tr>
      <w:tr w:rsidR="00E25E94" w14:paraId="58C17B1F" w14:textId="77777777" w:rsidTr="00E25E94">
        <w:trPr>
          <w:trHeight w:val="272"/>
        </w:trPr>
        <w:tc>
          <w:tcPr>
            <w:tcW w:w="2314" w:type="dxa"/>
          </w:tcPr>
          <w:p w14:paraId="1F2EC19D" w14:textId="24D0F8BC"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In vivo (Diabetic Rats)</w:t>
            </w:r>
          </w:p>
        </w:tc>
        <w:tc>
          <w:tcPr>
            <w:tcW w:w="2314" w:type="dxa"/>
          </w:tcPr>
          <w:p w14:paraId="5FC66299" w14:textId="65AE1A99"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Faster healing by Day 9</w:t>
            </w:r>
          </w:p>
        </w:tc>
      </w:tr>
      <w:tr w:rsidR="00E25E94" w14:paraId="6D53F842" w14:textId="77777777" w:rsidTr="00E25E94">
        <w:trPr>
          <w:trHeight w:val="272"/>
        </w:trPr>
        <w:tc>
          <w:tcPr>
            <w:tcW w:w="2314" w:type="dxa"/>
          </w:tcPr>
          <w:p w14:paraId="119D318D" w14:textId="4064725D"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Inflammation Markers</w:t>
            </w:r>
          </w:p>
        </w:tc>
        <w:tc>
          <w:tcPr>
            <w:tcW w:w="2314" w:type="dxa"/>
          </w:tcPr>
          <w:p w14:paraId="5682A72B" w14:textId="633F3AB1"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Decreased inflammation</w:t>
            </w:r>
          </w:p>
        </w:tc>
      </w:tr>
      <w:tr w:rsidR="00E25E94" w14:paraId="0BCC8084" w14:textId="77777777" w:rsidTr="00E25E94">
        <w:trPr>
          <w:trHeight w:val="272"/>
        </w:trPr>
        <w:tc>
          <w:tcPr>
            <w:tcW w:w="2314" w:type="dxa"/>
          </w:tcPr>
          <w:p w14:paraId="4967DB6F" w14:textId="47CA939E"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Regeneration Indicators</w:t>
            </w:r>
          </w:p>
        </w:tc>
        <w:tc>
          <w:tcPr>
            <w:tcW w:w="2314" w:type="dxa"/>
          </w:tcPr>
          <w:p w14:paraId="305A1B0D" w14:textId="0BBB93B6"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 Fibroblasts, collagen, fibrin</w:t>
            </w:r>
          </w:p>
        </w:tc>
      </w:tr>
      <w:tr w:rsidR="00E25E94" w14:paraId="3BC7AC37" w14:textId="77777777" w:rsidTr="00E25E94">
        <w:trPr>
          <w:trHeight w:val="179"/>
        </w:trPr>
        <w:tc>
          <w:tcPr>
            <w:tcW w:w="2314" w:type="dxa"/>
          </w:tcPr>
          <w:p w14:paraId="3F6B03AC" w14:textId="54B7B9E5"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Biomarkers (CD-31, IL-1, TGF-β)</w:t>
            </w:r>
          </w:p>
        </w:tc>
        <w:tc>
          <w:tcPr>
            <w:tcW w:w="2314" w:type="dxa"/>
          </w:tcPr>
          <w:p w14:paraId="0778AE69" w14:textId="361E66D0" w:rsidR="00E25E94" w:rsidRPr="00E25E94" w:rsidRDefault="00E25E94" w:rsidP="00E25E94">
            <w:pPr>
              <w:jc w:val="center"/>
              <w:rPr>
                <w:rFonts w:ascii="Arial" w:eastAsia="Calibri" w:hAnsi="Arial" w:cs="Calibri"/>
                <w:b/>
                <w:kern w:val="0"/>
                <w:sz w:val="16"/>
                <w:szCs w:val="16"/>
                <w14:ligatures w14:val="none"/>
              </w:rPr>
            </w:pPr>
            <w:r w:rsidRPr="00E25E94">
              <w:rPr>
                <w:rFonts w:ascii="Arial" w:eastAsia="Calibri" w:hAnsi="Arial" w:cs="Calibri"/>
                <w:kern w:val="0"/>
                <w:sz w:val="16"/>
                <w:szCs w:val="16"/>
                <w14:ligatures w14:val="none"/>
              </w:rPr>
              <w:t>Enhanced vascularization &amp; re-epithelialization</w:t>
            </w:r>
          </w:p>
        </w:tc>
      </w:tr>
      <w:tr w:rsidR="00E25E94" w14:paraId="623710FE" w14:textId="77777777" w:rsidTr="00E25E94">
        <w:trPr>
          <w:trHeight w:val="207"/>
        </w:trPr>
        <w:tc>
          <w:tcPr>
            <w:tcW w:w="2314" w:type="dxa"/>
          </w:tcPr>
          <w:p w14:paraId="10673183" w14:textId="2BA853D1"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Clinical Potential</w:t>
            </w:r>
          </w:p>
        </w:tc>
        <w:tc>
          <w:tcPr>
            <w:tcW w:w="2314" w:type="dxa"/>
          </w:tcPr>
          <w:p w14:paraId="61E32609" w14:textId="3F0D8568" w:rsidR="00E25E94" w:rsidRPr="00E25E94" w:rsidRDefault="00E25E94" w:rsidP="00E25E94">
            <w:pPr>
              <w:jc w:val="center"/>
              <w:rPr>
                <w:rFonts w:ascii="Arial" w:eastAsia="Calibri" w:hAnsi="Arial" w:cs="Calibri"/>
                <w:kern w:val="0"/>
                <w:sz w:val="16"/>
                <w:szCs w:val="16"/>
                <w14:ligatures w14:val="none"/>
              </w:rPr>
            </w:pPr>
            <w:r w:rsidRPr="00E25E94">
              <w:rPr>
                <w:rFonts w:ascii="Arial" w:eastAsia="Calibri" w:hAnsi="Arial" w:cs="Calibri"/>
                <w:kern w:val="0"/>
                <w:sz w:val="16"/>
                <w:szCs w:val="16"/>
                <w14:ligatures w14:val="none"/>
              </w:rPr>
              <w:t>Improved DFU (diabetic foot ulcer) outcomes</w:t>
            </w:r>
          </w:p>
        </w:tc>
      </w:tr>
    </w:tbl>
    <w:p w14:paraId="35A48AFA" w14:textId="3E0E14CE" w:rsidR="00E25E94" w:rsidRDefault="003108D6"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           </w:t>
      </w:r>
      <w:r>
        <w:rPr>
          <w:rFonts w:ascii="Arial" w:eastAsia="Calibri" w:hAnsi="Arial" w:cs="Calibri"/>
          <w:b/>
          <w:noProof/>
          <w:kern w:val="0"/>
          <w:sz w:val="20"/>
          <w:szCs w:val="20"/>
        </w:rPr>
        <w:drawing>
          <wp:inline distT="0" distB="0" distL="0" distR="0" wp14:anchorId="0DD5AEBA" wp14:editId="3D84076E">
            <wp:extent cx="2631882" cy="1986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3222" cy="2055842"/>
                    </a:xfrm>
                    <a:prstGeom prst="rect">
                      <a:avLst/>
                    </a:prstGeom>
                  </pic:spPr>
                </pic:pic>
              </a:graphicData>
            </a:graphic>
          </wp:inline>
        </w:drawing>
      </w:r>
      <w:r>
        <w:rPr>
          <w:rFonts w:ascii="Arial" w:eastAsia="Calibri" w:hAnsi="Arial" w:cs="Calibri"/>
          <w:b/>
          <w:kern w:val="0"/>
          <w:sz w:val="20"/>
          <w:szCs w:val="20"/>
          <w14:ligatures w14:val="none"/>
        </w:rPr>
        <w:t xml:space="preserve">     </w:t>
      </w:r>
    </w:p>
    <w:p w14:paraId="37012700" w14:textId="37A0FA06" w:rsidR="00C315D2" w:rsidRDefault="003108D6"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 </w:t>
      </w:r>
    </w:p>
    <w:p w14:paraId="17447723" w14:textId="0366C5BE" w:rsidR="00EC1EB4" w:rsidRDefault="00C315D2" w:rsidP="2021B9E9">
      <w:pPr>
        <w:spacing w:after="0" w:line="240" w:lineRule="auto"/>
        <w:jc w:val="both"/>
        <w:rPr>
          <w:rFonts w:ascii="Arial" w:eastAsia="Calibri" w:hAnsi="Arial" w:cs="Calibri"/>
          <w:bCs/>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EC1EB4">
        <w:rPr>
          <w:rFonts w:ascii="Arial" w:eastAsia="Calibri" w:hAnsi="Arial" w:cs="Calibri"/>
          <w:bCs/>
          <w:kern w:val="0"/>
          <w:sz w:val="20"/>
          <w:szCs w:val="20"/>
          <w:lang w:val="en-GB"/>
          <w14:ligatures w14:val="none"/>
        </w:rPr>
        <w:t xml:space="preserve">Topical application of nanofibrous         </w:t>
      </w:r>
      <w:r w:rsidR="00EC1EB4" w:rsidRPr="00EC1EB4">
        <w:rPr>
          <w:rFonts w:ascii="Arial" w:eastAsia="Calibri" w:hAnsi="Arial" w:cs="Calibri"/>
          <w:b/>
          <w:bCs/>
          <w:kern w:val="0"/>
          <w:sz w:val="20"/>
          <w:szCs w:val="20"/>
          <w:lang w:val="en-GB"/>
          <w14:ligatures w14:val="none"/>
        </w:rPr>
        <w:t>Table 1.</w:t>
      </w:r>
      <w:r w:rsidR="00EC1EB4">
        <w:rPr>
          <w:rFonts w:ascii="Arial" w:eastAsia="Calibri" w:hAnsi="Arial" w:cs="Calibri"/>
          <w:bCs/>
          <w:kern w:val="0"/>
          <w:sz w:val="20"/>
          <w:szCs w:val="20"/>
          <w:lang w:val="en-GB"/>
          <w14:ligatures w14:val="none"/>
        </w:rPr>
        <w:t xml:space="preserve"> An overview on physicochemical and </w:t>
      </w:r>
    </w:p>
    <w:p w14:paraId="44719324" w14:textId="4E6D8893" w:rsidR="00C315D2" w:rsidRPr="00EC1EB4" w:rsidRDefault="00EC1EB4" w:rsidP="2021B9E9">
      <w:pPr>
        <w:spacing w:after="0" w:line="240" w:lineRule="auto"/>
        <w:jc w:val="both"/>
        <w:rPr>
          <w:rFonts w:ascii="Arial" w:eastAsia="Calibri" w:hAnsi="Arial" w:cs="Calibri"/>
          <w:kern w:val="0"/>
          <w:sz w:val="20"/>
          <w:szCs w:val="20"/>
          <w:lang w:val="en-GB"/>
          <w14:ligatures w14:val="none"/>
        </w:rPr>
      </w:pPr>
      <w:r>
        <w:rPr>
          <w:rFonts w:ascii="Arial" w:eastAsia="Calibri" w:hAnsi="Arial" w:cs="Calibri"/>
          <w:bCs/>
          <w:kern w:val="0"/>
          <w:sz w:val="20"/>
          <w:szCs w:val="20"/>
          <w:lang w:val="en-GB"/>
          <w14:ligatures w14:val="none"/>
        </w:rPr>
        <w:t>scaffolds on diabetic wounds</w:t>
      </w:r>
      <w:r w:rsidR="00C315D2" w:rsidRPr="2021B9E9">
        <w:rPr>
          <w:rFonts w:ascii="Arial" w:eastAsia="Calibri" w:hAnsi="Arial" w:cs="Calibri"/>
          <w:b/>
          <w:bCs/>
          <w:kern w:val="0"/>
          <w:sz w:val="20"/>
          <w:szCs w:val="20"/>
          <w:lang w:val="en-GB"/>
          <w14:ligatures w14:val="none"/>
        </w:rPr>
        <w:t xml:space="preserve"> </w:t>
      </w:r>
      <w:r>
        <w:rPr>
          <w:rFonts w:ascii="Arial" w:eastAsia="Calibri" w:hAnsi="Arial" w:cs="Calibri"/>
          <w:b/>
          <w:bCs/>
          <w:kern w:val="0"/>
          <w:sz w:val="20"/>
          <w:szCs w:val="20"/>
          <w:lang w:val="en-GB"/>
          <w14:ligatures w14:val="none"/>
        </w:rPr>
        <w:tab/>
      </w:r>
      <w:r>
        <w:rPr>
          <w:rFonts w:ascii="Arial" w:eastAsia="Calibri" w:hAnsi="Arial" w:cs="Calibri"/>
          <w:b/>
          <w:bCs/>
          <w:kern w:val="0"/>
          <w:sz w:val="20"/>
          <w:szCs w:val="20"/>
          <w:lang w:val="en-GB"/>
          <w14:ligatures w14:val="none"/>
        </w:rPr>
        <w:tab/>
      </w:r>
      <w:r>
        <w:rPr>
          <w:rFonts w:ascii="Arial" w:eastAsia="Calibri" w:hAnsi="Arial" w:cs="Calibri"/>
          <w:b/>
          <w:bCs/>
          <w:kern w:val="0"/>
          <w:sz w:val="20"/>
          <w:szCs w:val="20"/>
          <w:lang w:val="en-GB"/>
          <w14:ligatures w14:val="none"/>
        </w:rPr>
        <w:tab/>
      </w:r>
      <w:r w:rsidRPr="00EC1EB4">
        <w:rPr>
          <w:rFonts w:ascii="Arial" w:eastAsia="Calibri" w:hAnsi="Arial" w:cs="Calibri"/>
          <w:bCs/>
          <w:kern w:val="0"/>
          <w:sz w:val="20"/>
          <w:szCs w:val="20"/>
          <w:lang w:val="en-GB"/>
          <w14:ligatures w14:val="none"/>
        </w:rPr>
        <w:t xml:space="preserve"> biological</w:t>
      </w:r>
      <w:r>
        <w:rPr>
          <w:rFonts w:ascii="Arial" w:eastAsia="Calibri" w:hAnsi="Arial" w:cs="Calibri"/>
          <w:b/>
          <w:bCs/>
          <w:kern w:val="0"/>
          <w:sz w:val="20"/>
          <w:szCs w:val="20"/>
          <w:lang w:val="en-GB"/>
          <w14:ligatures w14:val="none"/>
        </w:rPr>
        <w:t xml:space="preserve"> </w:t>
      </w:r>
      <w:r w:rsidRPr="00EC1EB4">
        <w:rPr>
          <w:rFonts w:ascii="Arial" w:eastAsia="Calibri" w:hAnsi="Arial" w:cs="Calibri"/>
          <w:bCs/>
          <w:kern w:val="0"/>
          <w:sz w:val="20"/>
          <w:szCs w:val="20"/>
          <w:lang w:val="en-GB"/>
          <w14:ligatures w14:val="none"/>
        </w:rPr>
        <w:t>properties of eugenol enriched scaffolds</w:t>
      </w:r>
    </w:p>
    <w:p w14:paraId="37683296" w14:textId="77777777" w:rsidR="00C315D2" w:rsidRPr="00EC1EB4" w:rsidRDefault="00C315D2" w:rsidP="00C315D2">
      <w:pPr>
        <w:spacing w:after="0" w:line="240" w:lineRule="auto"/>
        <w:jc w:val="both"/>
        <w:rPr>
          <w:rFonts w:ascii="Arial" w:eastAsia="Calibri" w:hAnsi="Arial" w:cs="Calibri"/>
          <w:kern w:val="0"/>
          <w:sz w:val="20"/>
          <w:szCs w:val="20"/>
          <w14:ligatures w14:val="none"/>
        </w:rPr>
      </w:pPr>
    </w:p>
    <w:p w14:paraId="65E846CD" w14:textId="67413D88" w:rsidR="00C315D2"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8941B4">
        <w:rPr>
          <w:rFonts w:ascii="Arial" w:eastAsia="Calibri" w:hAnsi="Arial" w:cs="Calibri"/>
          <w:bCs/>
          <w:kern w:val="0"/>
          <w:sz w:val="20"/>
          <w:szCs w:val="20"/>
          <w14:ligatures w14:val="none"/>
        </w:rPr>
        <w:t xml:space="preserve">The </w:t>
      </w:r>
      <w:r w:rsidR="008941B4" w:rsidRPr="008941B4">
        <w:rPr>
          <w:rFonts w:ascii="Arial" w:eastAsia="Calibri" w:hAnsi="Arial" w:cs="Calibri"/>
          <w:bCs/>
          <w:kern w:val="0"/>
          <w:sz w:val="20"/>
          <w:szCs w:val="20"/>
          <w14:ligatures w14:val="none"/>
        </w:rPr>
        <w:t xml:space="preserve">eugenol-based scaffolds exhibited excellent properties, including high water uptake, porosity, mechanical strength, and biodegradability. The scaffolds showed strong antimicrobial activity and accelerated wound healing in diabetic rats. Histological analysis confirmed improved collagen formation, fibroblast regeneration, and re-epithelialization. These findings highlight the potential of </w:t>
      </w:r>
      <w:r w:rsidR="00FE0E6B">
        <w:rPr>
          <w:rFonts w:ascii="Arial" w:eastAsia="Calibri" w:hAnsi="Arial" w:cs="Calibri"/>
          <w:bCs/>
          <w:kern w:val="0"/>
          <w:sz w:val="20"/>
          <w:szCs w:val="20"/>
          <w14:ligatures w14:val="none"/>
        </w:rPr>
        <w:t>using eugenol based nanofibrous therapeutics</w:t>
      </w:r>
      <w:r w:rsidR="008941B4" w:rsidRPr="008941B4">
        <w:rPr>
          <w:rFonts w:ascii="Arial" w:eastAsia="Calibri" w:hAnsi="Arial" w:cs="Calibri"/>
          <w:bCs/>
          <w:kern w:val="0"/>
          <w:sz w:val="20"/>
          <w:szCs w:val="20"/>
          <w14:ligatures w14:val="none"/>
        </w:rPr>
        <w:t xml:space="preserve"> as effective diabetic wound dressings</w:t>
      </w:r>
      <w:r w:rsidR="00FE0E6B">
        <w:rPr>
          <w:rFonts w:ascii="Arial" w:eastAsia="Calibri" w:hAnsi="Arial" w:cs="Calibri"/>
          <w:bCs/>
          <w:kern w:val="0"/>
          <w:sz w:val="20"/>
          <w:szCs w:val="20"/>
          <w14:ligatures w14:val="none"/>
        </w:rPr>
        <w:t xml:space="preserve"> in clinical practice.</w:t>
      </w:r>
    </w:p>
    <w:p w14:paraId="4CE2860A" w14:textId="293CFC3C" w:rsidR="00FE0E6B" w:rsidRDefault="00FE0E6B" w:rsidP="00C315D2">
      <w:pPr>
        <w:spacing w:after="0" w:line="240" w:lineRule="auto"/>
        <w:jc w:val="both"/>
        <w:rPr>
          <w:rFonts w:ascii="Arial" w:eastAsia="Calibri" w:hAnsi="Arial" w:cs="Calibri"/>
          <w:bCs/>
          <w:kern w:val="0"/>
          <w:sz w:val="20"/>
          <w:szCs w:val="20"/>
          <w:lang w:val="en-US"/>
          <w14:ligatures w14:val="none"/>
        </w:rPr>
      </w:pPr>
    </w:p>
    <w:p w14:paraId="23A55208" w14:textId="243558D5" w:rsidR="00FE0E6B" w:rsidRPr="00FE0E6B" w:rsidRDefault="00FE0E6B" w:rsidP="00C315D2">
      <w:pPr>
        <w:spacing w:after="0" w:line="240" w:lineRule="auto"/>
        <w:jc w:val="both"/>
        <w:rPr>
          <w:rFonts w:ascii="Arial" w:eastAsia="Calibri" w:hAnsi="Arial" w:cs="Calibri"/>
          <w:bCs/>
          <w:kern w:val="0"/>
          <w:sz w:val="20"/>
          <w:szCs w:val="20"/>
          <w:lang w:val="en-US"/>
          <w14:ligatures w14:val="none"/>
        </w:rPr>
      </w:pPr>
      <w:r w:rsidRPr="00FE0E6B">
        <w:rPr>
          <w:rFonts w:ascii="Arial" w:eastAsia="Calibri" w:hAnsi="Arial" w:cs="Calibri"/>
          <w:b/>
          <w:bCs/>
          <w:kern w:val="0"/>
          <w:sz w:val="20"/>
          <w:szCs w:val="20"/>
          <w:lang w:val="en-US"/>
          <w14:ligatures w14:val="none"/>
        </w:rPr>
        <w:t>Acknowledgements.</w:t>
      </w:r>
      <w:r>
        <w:rPr>
          <w:rFonts w:ascii="Arial" w:eastAsia="Calibri" w:hAnsi="Arial" w:cs="Calibri"/>
          <w:b/>
          <w:bCs/>
          <w:kern w:val="0"/>
          <w:sz w:val="20"/>
          <w:szCs w:val="20"/>
          <w:lang w:val="en-US"/>
          <w14:ligatures w14:val="none"/>
        </w:rPr>
        <w:t xml:space="preserve"> </w:t>
      </w:r>
      <w:r w:rsidRPr="00FE0E6B">
        <w:rPr>
          <w:rFonts w:ascii="Arial" w:eastAsia="Calibri" w:hAnsi="Arial" w:cs="Calibri"/>
          <w:bCs/>
          <w:kern w:val="0"/>
          <w:sz w:val="20"/>
          <w:szCs w:val="20"/>
          <w:lang w:val="en-US"/>
          <w14:ligatures w14:val="none"/>
        </w:rPr>
        <w:t xml:space="preserve">The authors are thankful to the Council of Scientific and Industrial Research, Government of India (CSIR-SRF) (File No. 09/844(0099)/2020 EMR-1) for funding this work and VIT University for providing the lab facilities to carry over the research work.  </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07BD27AF" w14:textId="77777777" w:rsidR="00FE0E6B" w:rsidRDefault="00C315D2" w:rsidP="00FE0E6B">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References</w:t>
      </w:r>
      <w:r w:rsidR="00FE0E6B">
        <w:rPr>
          <w:rFonts w:ascii="Arial" w:eastAsia="Calibri" w:hAnsi="Arial" w:cs="Calibri"/>
          <w:bCs/>
          <w:kern w:val="0"/>
          <w:sz w:val="20"/>
          <w:szCs w:val="20"/>
          <w14:ligatures w14:val="none"/>
        </w:rPr>
        <w:t>.</w:t>
      </w:r>
    </w:p>
    <w:p w14:paraId="5FDC49DD" w14:textId="77777777" w:rsidR="00EC1EB4" w:rsidRDefault="00C315D2" w:rsidP="00EC1EB4">
      <w:pPr>
        <w:rPr>
          <w:rFonts w:ascii="Arial" w:eastAsia="Times New Roman" w:hAnsi="Arial" w:cs="Arial"/>
          <w:color w:val="222222"/>
          <w:kern w:val="0"/>
          <w:sz w:val="20"/>
          <w:szCs w:val="20"/>
          <w:shd w:val="clear" w:color="auto" w:fill="FFFFFF"/>
          <w:lang w:val="en-IN"/>
          <w14:ligatures w14:val="none"/>
        </w:rPr>
      </w:pPr>
      <w:r w:rsidRPr="00FE0E6B">
        <w:rPr>
          <w:rFonts w:ascii="Arial" w:eastAsia="Calibri" w:hAnsi="Arial" w:cs="Arial"/>
          <w:bCs/>
          <w:kern w:val="0"/>
          <w:sz w:val="20"/>
          <w:szCs w:val="20"/>
          <w:lang w:val="en-US"/>
          <w14:ligatures w14:val="none"/>
        </w:rPr>
        <w:t xml:space="preserve">(1) </w:t>
      </w:r>
      <w:proofErr w:type="spellStart"/>
      <w:r w:rsidR="00EC1EB4" w:rsidRPr="00EC1EB4">
        <w:rPr>
          <w:rFonts w:ascii="Arial" w:eastAsia="Times New Roman" w:hAnsi="Arial" w:cs="Arial"/>
          <w:color w:val="222222"/>
          <w:kern w:val="0"/>
          <w:sz w:val="20"/>
          <w:szCs w:val="20"/>
          <w:shd w:val="clear" w:color="auto" w:fill="FFFFFF"/>
          <w:lang w:val="en-IN"/>
          <w14:ligatures w14:val="none"/>
        </w:rPr>
        <w:t>Lv</w:t>
      </w:r>
      <w:proofErr w:type="spellEnd"/>
      <w:r w:rsidR="00EC1EB4" w:rsidRPr="00EC1EB4">
        <w:rPr>
          <w:rFonts w:ascii="Arial" w:eastAsia="Times New Roman" w:hAnsi="Arial" w:cs="Arial"/>
          <w:color w:val="222222"/>
          <w:kern w:val="0"/>
          <w:sz w:val="20"/>
          <w:szCs w:val="20"/>
          <w:shd w:val="clear" w:color="auto" w:fill="FFFFFF"/>
          <w:lang w:val="en-IN"/>
          <w14:ligatures w14:val="none"/>
        </w:rPr>
        <w:t xml:space="preserve">, H., Wang, S., He, M., Zhu, X., He, P., Sun, R., Jia, Z., Wang, Z., Zhao, W., Zhong, Z. and Han, Y., </w:t>
      </w:r>
      <w:r w:rsidR="00EC1EB4">
        <w:rPr>
          <w:rFonts w:ascii="Arial" w:eastAsia="Times New Roman" w:hAnsi="Arial" w:cs="Arial"/>
          <w:color w:val="222222"/>
          <w:kern w:val="0"/>
          <w:sz w:val="20"/>
          <w:szCs w:val="20"/>
          <w:shd w:val="clear" w:color="auto" w:fill="FFFFFF"/>
          <w:lang w:val="en-IN"/>
          <w14:ligatures w14:val="none"/>
        </w:rPr>
        <w:t>(</w:t>
      </w:r>
      <w:r w:rsidR="00EC1EB4" w:rsidRPr="00EC1EB4">
        <w:rPr>
          <w:rFonts w:ascii="Arial" w:eastAsia="Times New Roman" w:hAnsi="Arial" w:cs="Arial"/>
          <w:color w:val="222222"/>
          <w:kern w:val="0"/>
          <w:sz w:val="20"/>
          <w:szCs w:val="20"/>
          <w:shd w:val="clear" w:color="auto" w:fill="FFFFFF"/>
          <w:lang w:val="en-IN"/>
          <w14:ligatures w14:val="none"/>
        </w:rPr>
        <w:t>2025</w:t>
      </w:r>
      <w:r w:rsidR="00EC1EB4">
        <w:rPr>
          <w:rFonts w:ascii="Arial" w:eastAsia="Times New Roman" w:hAnsi="Arial" w:cs="Arial"/>
          <w:color w:val="222222"/>
          <w:kern w:val="0"/>
          <w:sz w:val="20"/>
          <w:szCs w:val="20"/>
          <w:shd w:val="clear" w:color="auto" w:fill="FFFFFF"/>
          <w:lang w:val="en-IN"/>
          <w14:ligatures w14:val="none"/>
        </w:rPr>
        <w:t>)</w:t>
      </w:r>
      <w:r w:rsidR="00EC1EB4" w:rsidRPr="00EC1EB4">
        <w:rPr>
          <w:rFonts w:ascii="Arial" w:eastAsia="Times New Roman" w:hAnsi="Arial" w:cs="Arial"/>
          <w:color w:val="222222"/>
          <w:kern w:val="0"/>
          <w:sz w:val="20"/>
          <w:szCs w:val="20"/>
          <w:shd w:val="clear" w:color="auto" w:fill="FFFFFF"/>
          <w:lang w:val="en-IN"/>
          <w14:ligatures w14:val="none"/>
        </w:rPr>
        <w:t xml:space="preserve"> </w:t>
      </w:r>
      <w:r w:rsidR="00EC1EB4" w:rsidRPr="00EC1EB4">
        <w:rPr>
          <w:rFonts w:ascii="Arial" w:eastAsia="Times New Roman" w:hAnsi="Arial" w:cs="Arial"/>
          <w:i/>
          <w:iCs/>
          <w:color w:val="222222"/>
          <w:kern w:val="0"/>
          <w:sz w:val="20"/>
          <w:szCs w:val="20"/>
          <w:shd w:val="clear" w:color="auto" w:fill="FFFFFF"/>
          <w:lang w:val="en-IN"/>
          <w14:ligatures w14:val="none"/>
        </w:rPr>
        <w:t>Materials &amp; Design</w:t>
      </w:r>
      <w:r w:rsidR="00EC1EB4" w:rsidRPr="00EC1EB4">
        <w:rPr>
          <w:rFonts w:ascii="Arial" w:eastAsia="Times New Roman" w:hAnsi="Arial" w:cs="Arial"/>
          <w:color w:val="222222"/>
          <w:kern w:val="0"/>
          <w:sz w:val="20"/>
          <w:szCs w:val="20"/>
          <w:shd w:val="clear" w:color="auto" w:fill="FFFFFF"/>
          <w:lang w:val="en-IN"/>
          <w14:ligatures w14:val="none"/>
        </w:rPr>
        <w:t>, </w:t>
      </w:r>
      <w:r w:rsidR="00EC1EB4" w:rsidRPr="00EC1EB4">
        <w:rPr>
          <w:rFonts w:ascii="Arial" w:eastAsia="Times New Roman" w:hAnsi="Arial" w:cs="Arial"/>
          <w:i/>
          <w:iCs/>
          <w:color w:val="222222"/>
          <w:kern w:val="0"/>
          <w:sz w:val="20"/>
          <w:szCs w:val="20"/>
          <w:shd w:val="clear" w:color="auto" w:fill="FFFFFF"/>
          <w:lang w:val="en-IN"/>
          <w14:ligatures w14:val="none"/>
        </w:rPr>
        <w:t>251</w:t>
      </w:r>
      <w:r w:rsidR="00EC1EB4" w:rsidRPr="00EC1EB4">
        <w:rPr>
          <w:rFonts w:ascii="Arial" w:eastAsia="Times New Roman" w:hAnsi="Arial" w:cs="Arial"/>
          <w:color w:val="222222"/>
          <w:kern w:val="0"/>
          <w:sz w:val="20"/>
          <w:szCs w:val="20"/>
          <w:shd w:val="clear" w:color="auto" w:fill="FFFFFF"/>
          <w:lang w:val="en-IN"/>
          <w14:ligatures w14:val="none"/>
        </w:rPr>
        <w:t>, p.113574.</w:t>
      </w:r>
    </w:p>
    <w:p w14:paraId="7D6E388F" w14:textId="210A91E2" w:rsidR="00113BB7" w:rsidRPr="00EC1EB4" w:rsidRDefault="00FE0E6B" w:rsidP="00EC1EB4">
      <w:pPr>
        <w:rPr>
          <w:rFonts w:ascii="Arial" w:eastAsia="Times New Roman" w:hAnsi="Arial" w:cs="Arial"/>
          <w:color w:val="222222"/>
          <w:kern w:val="0"/>
          <w:sz w:val="20"/>
          <w:szCs w:val="20"/>
          <w:shd w:val="clear" w:color="auto" w:fill="FFFFFF"/>
          <w:lang w:val="en-IN"/>
          <w14:ligatures w14:val="none"/>
        </w:rPr>
      </w:pPr>
      <w:r w:rsidRPr="00FE0E6B">
        <w:rPr>
          <w:rFonts w:ascii="Arial" w:eastAsia="Calibri" w:hAnsi="Arial" w:cs="Arial"/>
          <w:bCs/>
          <w:kern w:val="0"/>
          <w:sz w:val="20"/>
          <w:szCs w:val="20"/>
          <w:lang w:val="en-US"/>
          <w14:ligatures w14:val="none"/>
        </w:rPr>
        <w:t xml:space="preserve">(2) </w:t>
      </w:r>
      <w:proofErr w:type="spellStart"/>
      <w:r w:rsidR="00EC1EB4" w:rsidRPr="00EC1EB4">
        <w:rPr>
          <w:rFonts w:ascii="Arial" w:eastAsia="Times New Roman" w:hAnsi="Arial" w:cs="Arial"/>
          <w:color w:val="222222"/>
          <w:kern w:val="0"/>
          <w:sz w:val="20"/>
          <w:szCs w:val="20"/>
          <w:shd w:val="clear" w:color="auto" w:fill="FFFFFF"/>
          <w:lang w:val="en-IN"/>
          <w14:ligatures w14:val="none"/>
        </w:rPr>
        <w:t>Alaa</w:t>
      </w:r>
      <w:proofErr w:type="spellEnd"/>
      <w:r w:rsidR="00EC1EB4" w:rsidRPr="00EC1EB4">
        <w:rPr>
          <w:rFonts w:ascii="Arial" w:eastAsia="Times New Roman" w:hAnsi="Arial" w:cs="Arial"/>
          <w:color w:val="222222"/>
          <w:kern w:val="0"/>
          <w:sz w:val="20"/>
          <w:szCs w:val="20"/>
          <w:shd w:val="clear" w:color="auto" w:fill="FFFFFF"/>
          <w:lang w:val="en-IN"/>
          <w14:ligatures w14:val="none"/>
        </w:rPr>
        <w:t>, A.L., Yehia, S., Sayed, H.A., Hussein, M.A.M., El-Sayed, E.S.M. and El-</w:t>
      </w:r>
      <w:proofErr w:type="spellStart"/>
      <w:r w:rsidR="00EC1EB4" w:rsidRPr="00EC1EB4">
        <w:rPr>
          <w:rFonts w:ascii="Arial" w:eastAsia="Times New Roman" w:hAnsi="Arial" w:cs="Arial"/>
          <w:color w:val="222222"/>
          <w:kern w:val="0"/>
          <w:sz w:val="20"/>
          <w:szCs w:val="20"/>
          <w:shd w:val="clear" w:color="auto" w:fill="FFFFFF"/>
          <w:lang w:val="en-IN"/>
          <w14:ligatures w14:val="none"/>
        </w:rPr>
        <w:t>Sherbiny</w:t>
      </w:r>
      <w:proofErr w:type="spellEnd"/>
      <w:r w:rsidR="00EC1EB4" w:rsidRPr="00EC1EB4">
        <w:rPr>
          <w:rFonts w:ascii="Arial" w:eastAsia="Times New Roman" w:hAnsi="Arial" w:cs="Arial"/>
          <w:color w:val="222222"/>
          <w:kern w:val="0"/>
          <w:sz w:val="20"/>
          <w:szCs w:val="20"/>
          <w:shd w:val="clear" w:color="auto" w:fill="FFFFFF"/>
          <w:lang w:val="en-IN"/>
          <w14:ligatures w14:val="none"/>
        </w:rPr>
        <w:t xml:space="preserve">, I.M., </w:t>
      </w:r>
      <w:r w:rsidR="00EC1EB4">
        <w:rPr>
          <w:rFonts w:ascii="Arial" w:eastAsia="Times New Roman" w:hAnsi="Arial" w:cs="Arial"/>
          <w:color w:val="222222"/>
          <w:kern w:val="0"/>
          <w:sz w:val="20"/>
          <w:szCs w:val="20"/>
          <w:shd w:val="clear" w:color="auto" w:fill="FFFFFF"/>
          <w:lang w:val="en-IN"/>
          <w14:ligatures w14:val="none"/>
        </w:rPr>
        <w:t>(</w:t>
      </w:r>
      <w:r w:rsidR="00EC1EB4" w:rsidRPr="00EC1EB4">
        <w:rPr>
          <w:rFonts w:ascii="Arial" w:eastAsia="Times New Roman" w:hAnsi="Arial" w:cs="Arial"/>
          <w:color w:val="222222"/>
          <w:kern w:val="0"/>
          <w:sz w:val="20"/>
          <w:szCs w:val="20"/>
          <w:shd w:val="clear" w:color="auto" w:fill="FFFFFF"/>
          <w:lang w:val="en-IN"/>
          <w14:ligatures w14:val="none"/>
        </w:rPr>
        <w:t>2025</w:t>
      </w:r>
      <w:r w:rsidR="00EC1EB4">
        <w:rPr>
          <w:rFonts w:ascii="Arial" w:eastAsia="Times New Roman" w:hAnsi="Arial" w:cs="Arial"/>
          <w:color w:val="222222"/>
          <w:kern w:val="0"/>
          <w:sz w:val="20"/>
          <w:szCs w:val="20"/>
          <w:shd w:val="clear" w:color="auto" w:fill="FFFFFF"/>
          <w:lang w:val="en-IN"/>
          <w14:ligatures w14:val="none"/>
        </w:rPr>
        <w:t>)</w:t>
      </w:r>
      <w:r w:rsidR="00EC1EB4" w:rsidRPr="00EC1EB4">
        <w:rPr>
          <w:rFonts w:ascii="Arial" w:eastAsia="Times New Roman" w:hAnsi="Arial" w:cs="Arial"/>
          <w:color w:val="222222"/>
          <w:kern w:val="0"/>
          <w:sz w:val="20"/>
          <w:szCs w:val="20"/>
          <w:shd w:val="clear" w:color="auto" w:fill="FFFFFF"/>
          <w:lang w:val="en-IN"/>
          <w14:ligatures w14:val="none"/>
        </w:rPr>
        <w:t> </w:t>
      </w:r>
      <w:r w:rsidR="00EC1EB4" w:rsidRPr="00EC1EB4">
        <w:rPr>
          <w:rFonts w:ascii="Arial" w:eastAsia="Times New Roman" w:hAnsi="Arial" w:cs="Arial"/>
          <w:i/>
          <w:iCs/>
          <w:color w:val="222222"/>
          <w:kern w:val="0"/>
          <w:sz w:val="20"/>
          <w:szCs w:val="20"/>
          <w:shd w:val="clear" w:color="auto" w:fill="FFFFFF"/>
          <w:lang w:val="en-IN"/>
          <w14:ligatures w14:val="none"/>
        </w:rPr>
        <w:t>International Journal of Biological Macromolecules</w:t>
      </w:r>
      <w:r w:rsidR="00EC1EB4" w:rsidRPr="00EC1EB4">
        <w:rPr>
          <w:rFonts w:ascii="Arial" w:eastAsia="Times New Roman" w:hAnsi="Arial" w:cs="Arial"/>
          <w:color w:val="222222"/>
          <w:kern w:val="0"/>
          <w:sz w:val="20"/>
          <w:szCs w:val="20"/>
          <w:shd w:val="clear" w:color="auto" w:fill="FFFFFF"/>
          <w:lang w:val="en-IN"/>
          <w14:ligatures w14:val="none"/>
        </w:rPr>
        <w:t>, p.144832.</w:t>
      </w:r>
      <w:bookmarkStart w:id="0" w:name="_GoBack"/>
      <w:bookmarkEnd w:id="0"/>
    </w:p>
    <w:sectPr w:rsidR="00113BB7" w:rsidRPr="00EC1EB4" w:rsidSect="00EC1EB4">
      <w:pgSz w:w="11906" w:h="16838"/>
      <w:pgMar w:top="488" w:right="1440" w:bottom="121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F274B"/>
    <w:multiLevelType w:val="hybridMultilevel"/>
    <w:tmpl w:val="CD2CA070"/>
    <w:lvl w:ilvl="0" w:tplc="0409000F">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C0738"/>
    <w:rsid w:val="00107368"/>
    <w:rsid w:val="00113BB7"/>
    <w:rsid w:val="00113DAD"/>
    <w:rsid w:val="0018168E"/>
    <w:rsid w:val="002017E6"/>
    <w:rsid w:val="00294059"/>
    <w:rsid w:val="003108D6"/>
    <w:rsid w:val="003206E4"/>
    <w:rsid w:val="0038251E"/>
    <w:rsid w:val="003A6D5C"/>
    <w:rsid w:val="004A51B6"/>
    <w:rsid w:val="00510CF8"/>
    <w:rsid w:val="00575A29"/>
    <w:rsid w:val="00601754"/>
    <w:rsid w:val="00606B3E"/>
    <w:rsid w:val="006A34BE"/>
    <w:rsid w:val="006F3F1C"/>
    <w:rsid w:val="007141F2"/>
    <w:rsid w:val="007561D8"/>
    <w:rsid w:val="00795378"/>
    <w:rsid w:val="00796206"/>
    <w:rsid w:val="007C367E"/>
    <w:rsid w:val="0080447D"/>
    <w:rsid w:val="008071C5"/>
    <w:rsid w:val="008941B4"/>
    <w:rsid w:val="00906D34"/>
    <w:rsid w:val="00933DC9"/>
    <w:rsid w:val="00936D4C"/>
    <w:rsid w:val="009523F9"/>
    <w:rsid w:val="009650DF"/>
    <w:rsid w:val="009B1CBB"/>
    <w:rsid w:val="00A0516D"/>
    <w:rsid w:val="00B4721D"/>
    <w:rsid w:val="00B8473A"/>
    <w:rsid w:val="00C21815"/>
    <w:rsid w:val="00C315D2"/>
    <w:rsid w:val="00C353D8"/>
    <w:rsid w:val="00C45090"/>
    <w:rsid w:val="00CF5A91"/>
    <w:rsid w:val="00D02BB1"/>
    <w:rsid w:val="00D45A74"/>
    <w:rsid w:val="00D7428F"/>
    <w:rsid w:val="00E25E94"/>
    <w:rsid w:val="00EC1EB4"/>
    <w:rsid w:val="00EC3746"/>
    <w:rsid w:val="00F539FB"/>
    <w:rsid w:val="00F85528"/>
    <w:rsid w:val="00F8726D"/>
    <w:rsid w:val="00FE0E6B"/>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table" w:styleId="TableGrid">
    <w:name w:val="Table Grid"/>
    <w:basedOn w:val="TableNormal"/>
    <w:uiPriority w:val="39"/>
    <w:rsid w:val="00E2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1991">
      <w:bodyDiv w:val="1"/>
      <w:marLeft w:val="0"/>
      <w:marRight w:val="0"/>
      <w:marTop w:val="0"/>
      <w:marBottom w:val="0"/>
      <w:divBdr>
        <w:top w:val="none" w:sz="0" w:space="0" w:color="auto"/>
        <w:left w:val="none" w:sz="0" w:space="0" w:color="auto"/>
        <w:bottom w:val="none" w:sz="0" w:space="0" w:color="auto"/>
        <w:right w:val="none" w:sz="0" w:space="0" w:color="auto"/>
      </w:divBdr>
    </w:div>
    <w:div w:id="242028375">
      <w:bodyDiv w:val="1"/>
      <w:marLeft w:val="0"/>
      <w:marRight w:val="0"/>
      <w:marTop w:val="0"/>
      <w:marBottom w:val="0"/>
      <w:divBdr>
        <w:top w:val="none" w:sz="0" w:space="0" w:color="auto"/>
        <w:left w:val="none" w:sz="0" w:space="0" w:color="auto"/>
        <w:bottom w:val="none" w:sz="0" w:space="0" w:color="auto"/>
        <w:right w:val="none" w:sz="0" w:space="0" w:color="auto"/>
      </w:divBdr>
    </w:div>
    <w:div w:id="300353920">
      <w:bodyDiv w:val="1"/>
      <w:marLeft w:val="0"/>
      <w:marRight w:val="0"/>
      <w:marTop w:val="0"/>
      <w:marBottom w:val="0"/>
      <w:divBdr>
        <w:top w:val="none" w:sz="0" w:space="0" w:color="auto"/>
        <w:left w:val="none" w:sz="0" w:space="0" w:color="auto"/>
        <w:bottom w:val="none" w:sz="0" w:space="0" w:color="auto"/>
        <w:right w:val="none" w:sz="0" w:space="0" w:color="auto"/>
      </w:divBdr>
    </w:div>
    <w:div w:id="361369982">
      <w:bodyDiv w:val="1"/>
      <w:marLeft w:val="0"/>
      <w:marRight w:val="0"/>
      <w:marTop w:val="0"/>
      <w:marBottom w:val="0"/>
      <w:divBdr>
        <w:top w:val="none" w:sz="0" w:space="0" w:color="auto"/>
        <w:left w:val="none" w:sz="0" w:space="0" w:color="auto"/>
        <w:bottom w:val="none" w:sz="0" w:space="0" w:color="auto"/>
        <w:right w:val="none" w:sz="0" w:space="0" w:color="auto"/>
      </w:divBdr>
    </w:div>
    <w:div w:id="366101033">
      <w:bodyDiv w:val="1"/>
      <w:marLeft w:val="0"/>
      <w:marRight w:val="0"/>
      <w:marTop w:val="0"/>
      <w:marBottom w:val="0"/>
      <w:divBdr>
        <w:top w:val="none" w:sz="0" w:space="0" w:color="auto"/>
        <w:left w:val="none" w:sz="0" w:space="0" w:color="auto"/>
        <w:bottom w:val="none" w:sz="0" w:space="0" w:color="auto"/>
        <w:right w:val="none" w:sz="0" w:space="0" w:color="auto"/>
      </w:divBdr>
    </w:div>
    <w:div w:id="455803433">
      <w:bodyDiv w:val="1"/>
      <w:marLeft w:val="0"/>
      <w:marRight w:val="0"/>
      <w:marTop w:val="0"/>
      <w:marBottom w:val="0"/>
      <w:divBdr>
        <w:top w:val="none" w:sz="0" w:space="0" w:color="auto"/>
        <w:left w:val="none" w:sz="0" w:space="0" w:color="auto"/>
        <w:bottom w:val="none" w:sz="0" w:space="0" w:color="auto"/>
        <w:right w:val="none" w:sz="0" w:space="0" w:color="auto"/>
      </w:divBdr>
    </w:div>
    <w:div w:id="493110918">
      <w:bodyDiv w:val="1"/>
      <w:marLeft w:val="0"/>
      <w:marRight w:val="0"/>
      <w:marTop w:val="0"/>
      <w:marBottom w:val="0"/>
      <w:divBdr>
        <w:top w:val="none" w:sz="0" w:space="0" w:color="auto"/>
        <w:left w:val="none" w:sz="0" w:space="0" w:color="auto"/>
        <w:bottom w:val="none" w:sz="0" w:space="0" w:color="auto"/>
        <w:right w:val="none" w:sz="0" w:space="0" w:color="auto"/>
      </w:divBdr>
    </w:div>
    <w:div w:id="674456779">
      <w:bodyDiv w:val="1"/>
      <w:marLeft w:val="0"/>
      <w:marRight w:val="0"/>
      <w:marTop w:val="0"/>
      <w:marBottom w:val="0"/>
      <w:divBdr>
        <w:top w:val="none" w:sz="0" w:space="0" w:color="auto"/>
        <w:left w:val="none" w:sz="0" w:space="0" w:color="auto"/>
        <w:bottom w:val="none" w:sz="0" w:space="0" w:color="auto"/>
        <w:right w:val="none" w:sz="0" w:space="0" w:color="auto"/>
      </w:divBdr>
    </w:div>
    <w:div w:id="795098980">
      <w:bodyDiv w:val="1"/>
      <w:marLeft w:val="0"/>
      <w:marRight w:val="0"/>
      <w:marTop w:val="0"/>
      <w:marBottom w:val="0"/>
      <w:divBdr>
        <w:top w:val="none" w:sz="0" w:space="0" w:color="auto"/>
        <w:left w:val="none" w:sz="0" w:space="0" w:color="auto"/>
        <w:bottom w:val="none" w:sz="0" w:space="0" w:color="auto"/>
        <w:right w:val="none" w:sz="0" w:space="0" w:color="auto"/>
      </w:divBdr>
    </w:div>
    <w:div w:id="832373717">
      <w:bodyDiv w:val="1"/>
      <w:marLeft w:val="0"/>
      <w:marRight w:val="0"/>
      <w:marTop w:val="0"/>
      <w:marBottom w:val="0"/>
      <w:divBdr>
        <w:top w:val="none" w:sz="0" w:space="0" w:color="auto"/>
        <w:left w:val="none" w:sz="0" w:space="0" w:color="auto"/>
        <w:bottom w:val="none" w:sz="0" w:space="0" w:color="auto"/>
        <w:right w:val="none" w:sz="0" w:space="0" w:color="auto"/>
      </w:divBdr>
    </w:div>
    <w:div w:id="1019046093">
      <w:bodyDiv w:val="1"/>
      <w:marLeft w:val="0"/>
      <w:marRight w:val="0"/>
      <w:marTop w:val="0"/>
      <w:marBottom w:val="0"/>
      <w:divBdr>
        <w:top w:val="none" w:sz="0" w:space="0" w:color="auto"/>
        <w:left w:val="none" w:sz="0" w:space="0" w:color="auto"/>
        <w:bottom w:val="none" w:sz="0" w:space="0" w:color="auto"/>
        <w:right w:val="none" w:sz="0" w:space="0" w:color="auto"/>
      </w:divBdr>
    </w:div>
    <w:div w:id="1119714633">
      <w:bodyDiv w:val="1"/>
      <w:marLeft w:val="0"/>
      <w:marRight w:val="0"/>
      <w:marTop w:val="0"/>
      <w:marBottom w:val="0"/>
      <w:divBdr>
        <w:top w:val="none" w:sz="0" w:space="0" w:color="auto"/>
        <w:left w:val="none" w:sz="0" w:space="0" w:color="auto"/>
        <w:bottom w:val="none" w:sz="0" w:space="0" w:color="auto"/>
        <w:right w:val="none" w:sz="0" w:space="0" w:color="auto"/>
      </w:divBdr>
    </w:div>
    <w:div w:id="1218396788">
      <w:bodyDiv w:val="1"/>
      <w:marLeft w:val="0"/>
      <w:marRight w:val="0"/>
      <w:marTop w:val="0"/>
      <w:marBottom w:val="0"/>
      <w:divBdr>
        <w:top w:val="none" w:sz="0" w:space="0" w:color="auto"/>
        <w:left w:val="none" w:sz="0" w:space="0" w:color="auto"/>
        <w:bottom w:val="none" w:sz="0" w:space="0" w:color="auto"/>
        <w:right w:val="none" w:sz="0" w:space="0" w:color="auto"/>
      </w:divBdr>
    </w:div>
    <w:div w:id="1250887671">
      <w:bodyDiv w:val="1"/>
      <w:marLeft w:val="0"/>
      <w:marRight w:val="0"/>
      <w:marTop w:val="0"/>
      <w:marBottom w:val="0"/>
      <w:divBdr>
        <w:top w:val="none" w:sz="0" w:space="0" w:color="auto"/>
        <w:left w:val="none" w:sz="0" w:space="0" w:color="auto"/>
        <w:bottom w:val="none" w:sz="0" w:space="0" w:color="auto"/>
        <w:right w:val="none" w:sz="0" w:space="0" w:color="auto"/>
      </w:divBdr>
    </w:div>
    <w:div w:id="1345748378">
      <w:bodyDiv w:val="1"/>
      <w:marLeft w:val="0"/>
      <w:marRight w:val="0"/>
      <w:marTop w:val="0"/>
      <w:marBottom w:val="0"/>
      <w:divBdr>
        <w:top w:val="none" w:sz="0" w:space="0" w:color="auto"/>
        <w:left w:val="none" w:sz="0" w:space="0" w:color="auto"/>
        <w:bottom w:val="none" w:sz="0" w:space="0" w:color="auto"/>
        <w:right w:val="none" w:sz="0" w:space="0" w:color="auto"/>
      </w:divBdr>
    </w:div>
    <w:div w:id="1531989101">
      <w:bodyDiv w:val="1"/>
      <w:marLeft w:val="0"/>
      <w:marRight w:val="0"/>
      <w:marTop w:val="0"/>
      <w:marBottom w:val="0"/>
      <w:divBdr>
        <w:top w:val="none" w:sz="0" w:space="0" w:color="auto"/>
        <w:left w:val="none" w:sz="0" w:space="0" w:color="auto"/>
        <w:bottom w:val="none" w:sz="0" w:space="0" w:color="auto"/>
        <w:right w:val="none" w:sz="0" w:space="0" w:color="auto"/>
      </w:divBdr>
    </w:div>
    <w:div w:id="1685085089">
      <w:bodyDiv w:val="1"/>
      <w:marLeft w:val="0"/>
      <w:marRight w:val="0"/>
      <w:marTop w:val="0"/>
      <w:marBottom w:val="0"/>
      <w:divBdr>
        <w:top w:val="none" w:sz="0" w:space="0" w:color="auto"/>
        <w:left w:val="none" w:sz="0" w:space="0" w:color="auto"/>
        <w:bottom w:val="none" w:sz="0" w:space="0" w:color="auto"/>
        <w:right w:val="none" w:sz="0" w:space="0" w:color="auto"/>
      </w:divBdr>
    </w:div>
    <w:div w:id="1815951279">
      <w:bodyDiv w:val="1"/>
      <w:marLeft w:val="0"/>
      <w:marRight w:val="0"/>
      <w:marTop w:val="0"/>
      <w:marBottom w:val="0"/>
      <w:divBdr>
        <w:top w:val="none" w:sz="0" w:space="0" w:color="auto"/>
        <w:left w:val="none" w:sz="0" w:space="0" w:color="auto"/>
        <w:bottom w:val="none" w:sz="0" w:space="0" w:color="auto"/>
        <w:right w:val="none" w:sz="0" w:space="0" w:color="auto"/>
      </w:divBdr>
    </w:div>
    <w:div w:id="1866550564">
      <w:bodyDiv w:val="1"/>
      <w:marLeft w:val="0"/>
      <w:marRight w:val="0"/>
      <w:marTop w:val="0"/>
      <w:marBottom w:val="0"/>
      <w:divBdr>
        <w:top w:val="none" w:sz="0" w:space="0" w:color="auto"/>
        <w:left w:val="none" w:sz="0" w:space="0" w:color="auto"/>
        <w:bottom w:val="none" w:sz="0" w:space="0" w:color="auto"/>
        <w:right w:val="none" w:sz="0" w:space="0" w:color="auto"/>
      </w:divBdr>
    </w:div>
    <w:div w:id="1923635246">
      <w:bodyDiv w:val="1"/>
      <w:marLeft w:val="0"/>
      <w:marRight w:val="0"/>
      <w:marTop w:val="0"/>
      <w:marBottom w:val="0"/>
      <w:divBdr>
        <w:top w:val="none" w:sz="0" w:space="0" w:color="auto"/>
        <w:left w:val="none" w:sz="0" w:space="0" w:color="auto"/>
        <w:bottom w:val="none" w:sz="0" w:space="0" w:color="auto"/>
        <w:right w:val="none" w:sz="0" w:space="0" w:color="auto"/>
      </w:divBdr>
    </w:div>
    <w:div w:id="2000383678">
      <w:bodyDiv w:val="1"/>
      <w:marLeft w:val="0"/>
      <w:marRight w:val="0"/>
      <w:marTop w:val="0"/>
      <w:marBottom w:val="0"/>
      <w:divBdr>
        <w:top w:val="none" w:sz="0" w:space="0" w:color="auto"/>
        <w:left w:val="none" w:sz="0" w:space="0" w:color="auto"/>
        <w:bottom w:val="none" w:sz="0" w:space="0" w:color="auto"/>
        <w:right w:val="none" w:sz="0" w:space="0" w:color="auto"/>
      </w:divBdr>
    </w:div>
    <w:div w:id="2060862676">
      <w:bodyDiv w:val="1"/>
      <w:marLeft w:val="0"/>
      <w:marRight w:val="0"/>
      <w:marTop w:val="0"/>
      <w:marBottom w:val="0"/>
      <w:divBdr>
        <w:top w:val="none" w:sz="0" w:space="0" w:color="auto"/>
        <w:left w:val="none" w:sz="0" w:space="0" w:color="auto"/>
        <w:bottom w:val="none" w:sz="0" w:space="0" w:color="auto"/>
        <w:right w:val="none" w:sz="0" w:space="0" w:color="auto"/>
      </w:divBdr>
    </w:div>
    <w:div w:id="20655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Microsoft Office User</cp:lastModifiedBy>
  <cp:revision>5</cp:revision>
  <dcterms:created xsi:type="dcterms:W3CDTF">2025-07-24T10:58:00Z</dcterms:created>
  <dcterms:modified xsi:type="dcterms:W3CDTF">2025-07-29T12:22:00Z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