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8D79" w14:textId="7C966E01" w:rsidR="003B0AF8" w:rsidRDefault="00396E3F" w:rsidP="0088435A">
      <w:pPr>
        <w:spacing w:line="240" w:lineRule="auto"/>
        <w:jc w:val="both"/>
        <w:rPr>
          <w:rFonts w:cstheme="minorHAnsi"/>
          <w:b/>
          <w:bCs/>
          <w:color w:val="000000" w:themeColor="text1"/>
          <w:sz w:val="20"/>
          <w:szCs w:val="20"/>
        </w:rPr>
      </w:pPr>
      <w:r>
        <w:rPr>
          <w:rFonts w:cstheme="minorHAnsi"/>
          <w:b/>
          <w:bCs/>
          <w:color w:val="000000" w:themeColor="text1"/>
          <w:sz w:val="20"/>
          <w:szCs w:val="20"/>
        </w:rPr>
        <w:t>An Evaluation of Pharmacogenomics</w:t>
      </w:r>
      <w:r w:rsidR="003B0AF8" w:rsidRPr="000C7638">
        <w:rPr>
          <w:rFonts w:cstheme="minorHAnsi"/>
          <w:b/>
          <w:bCs/>
          <w:color w:val="000000" w:themeColor="text1"/>
          <w:sz w:val="20"/>
          <w:szCs w:val="20"/>
        </w:rPr>
        <w:t xml:space="preserve"> Content in Recent </w:t>
      </w:r>
      <w:r>
        <w:rPr>
          <w:rFonts w:cstheme="minorHAnsi"/>
          <w:b/>
          <w:bCs/>
          <w:color w:val="000000" w:themeColor="text1"/>
          <w:sz w:val="20"/>
          <w:szCs w:val="20"/>
        </w:rPr>
        <w:t xml:space="preserve">US-FDA </w:t>
      </w:r>
      <w:r w:rsidR="003B0AF8" w:rsidRPr="000C7638">
        <w:rPr>
          <w:rFonts w:cstheme="minorHAnsi"/>
          <w:b/>
          <w:bCs/>
          <w:color w:val="000000" w:themeColor="text1"/>
          <w:sz w:val="20"/>
          <w:szCs w:val="20"/>
        </w:rPr>
        <w:t>Drug Labels</w:t>
      </w:r>
    </w:p>
    <w:p w14:paraId="14DB4B82" w14:textId="5BDA5874" w:rsidR="00AD5E60" w:rsidRPr="00C71F43" w:rsidRDefault="00765CFE" w:rsidP="0088435A">
      <w:pPr>
        <w:spacing w:line="240" w:lineRule="auto"/>
        <w:jc w:val="both"/>
        <w:rPr>
          <w:rFonts w:cstheme="minorHAnsi"/>
          <w:color w:val="000000" w:themeColor="text1"/>
          <w:sz w:val="20"/>
          <w:szCs w:val="20"/>
        </w:rPr>
      </w:pPr>
      <w:r w:rsidRPr="00CC0880">
        <w:rPr>
          <w:rFonts w:cstheme="minorHAnsi"/>
          <w:color w:val="000000" w:themeColor="text1"/>
          <w:sz w:val="20"/>
          <w:szCs w:val="20"/>
        </w:rPr>
        <w:t>Dhillon</w:t>
      </w:r>
      <w:r w:rsidR="00B16746" w:rsidRPr="00CC0880">
        <w:rPr>
          <w:rFonts w:cstheme="minorHAnsi"/>
          <w:color w:val="000000" w:themeColor="text1"/>
          <w:sz w:val="20"/>
          <w:szCs w:val="20"/>
        </w:rPr>
        <w:t xml:space="preserve"> SJS</w:t>
      </w:r>
      <w:r w:rsidRPr="00CC0880">
        <w:rPr>
          <w:rFonts w:cstheme="minorHAnsi"/>
          <w:color w:val="000000" w:themeColor="text1"/>
          <w:sz w:val="20"/>
          <w:szCs w:val="20"/>
          <w:vertAlign w:val="superscript"/>
        </w:rPr>
        <w:t>1</w:t>
      </w:r>
      <w:r w:rsidRPr="00CC0880">
        <w:rPr>
          <w:rFonts w:cstheme="minorHAnsi"/>
          <w:color w:val="000000" w:themeColor="text1"/>
          <w:sz w:val="20"/>
          <w:szCs w:val="20"/>
        </w:rPr>
        <w:t>, Singh</w:t>
      </w:r>
      <w:r w:rsidR="00B16746" w:rsidRPr="00CC0880">
        <w:rPr>
          <w:rFonts w:cstheme="minorHAnsi"/>
          <w:color w:val="000000" w:themeColor="text1"/>
          <w:sz w:val="20"/>
          <w:szCs w:val="20"/>
        </w:rPr>
        <w:t xml:space="preserve"> H</w:t>
      </w:r>
      <w:r w:rsidR="00F12587" w:rsidRPr="00CC0880">
        <w:rPr>
          <w:rFonts w:cstheme="minorHAnsi"/>
          <w:color w:val="000000" w:themeColor="text1"/>
          <w:sz w:val="20"/>
          <w:szCs w:val="20"/>
          <w:vertAlign w:val="superscript"/>
        </w:rPr>
        <w:t>1</w:t>
      </w:r>
      <w:r w:rsidRPr="00CC0880">
        <w:rPr>
          <w:rFonts w:cstheme="minorHAnsi"/>
          <w:color w:val="000000" w:themeColor="text1"/>
          <w:sz w:val="20"/>
          <w:szCs w:val="20"/>
        </w:rPr>
        <w:t xml:space="preserve">, </w:t>
      </w:r>
      <w:r w:rsidR="00396E3F" w:rsidRPr="00CC0880">
        <w:rPr>
          <w:rFonts w:cstheme="minorHAnsi"/>
          <w:color w:val="000000" w:themeColor="text1"/>
          <w:sz w:val="20"/>
          <w:szCs w:val="20"/>
        </w:rPr>
        <w:t>Kaur J</w:t>
      </w:r>
      <w:r w:rsidR="00396E3F" w:rsidRPr="00CC0880">
        <w:rPr>
          <w:rFonts w:cstheme="minorHAnsi"/>
          <w:color w:val="000000" w:themeColor="text1"/>
          <w:sz w:val="20"/>
          <w:szCs w:val="20"/>
          <w:vertAlign w:val="superscript"/>
        </w:rPr>
        <w:t>1</w:t>
      </w:r>
      <w:r w:rsidR="00396E3F" w:rsidRPr="00CC0880">
        <w:rPr>
          <w:rFonts w:cstheme="minorHAnsi"/>
          <w:color w:val="000000" w:themeColor="text1"/>
          <w:sz w:val="20"/>
          <w:szCs w:val="20"/>
        </w:rPr>
        <w:t>, Javid FA</w:t>
      </w:r>
      <w:r w:rsidR="00396E3F" w:rsidRPr="00CC0880">
        <w:rPr>
          <w:rFonts w:cstheme="minorHAnsi"/>
          <w:color w:val="000000" w:themeColor="text1"/>
          <w:sz w:val="20"/>
          <w:szCs w:val="20"/>
          <w:vertAlign w:val="superscript"/>
        </w:rPr>
        <w:t>2</w:t>
      </w:r>
      <w:r w:rsidR="00396E3F" w:rsidRPr="00CC0880">
        <w:rPr>
          <w:rFonts w:cstheme="minorHAnsi"/>
          <w:color w:val="000000" w:themeColor="text1"/>
          <w:sz w:val="20"/>
          <w:szCs w:val="20"/>
        </w:rPr>
        <w:t xml:space="preserve">, </w:t>
      </w:r>
      <w:r w:rsidRPr="00CC0880">
        <w:rPr>
          <w:rFonts w:cstheme="minorHAnsi"/>
          <w:color w:val="000000" w:themeColor="text1"/>
          <w:sz w:val="20"/>
          <w:szCs w:val="20"/>
        </w:rPr>
        <w:t>Turner</w:t>
      </w:r>
      <w:r w:rsidR="00B16746" w:rsidRPr="00CC0880">
        <w:rPr>
          <w:rFonts w:cstheme="minorHAnsi"/>
          <w:color w:val="000000" w:themeColor="text1"/>
          <w:sz w:val="20"/>
          <w:szCs w:val="20"/>
        </w:rPr>
        <w:t xml:space="preserve"> RM</w:t>
      </w:r>
      <w:r w:rsidR="00396E3F" w:rsidRPr="00CC0880">
        <w:rPr>
          <w:rFonts w:cstheme="minorHAnsi"/>
          <w:color w:val="000000" w:themeColor="text1"/>
          <w:sz w:val="20"/>
          <w:szCs w:val="20"/>
          <w:vertAlign w:val="superscript"/>
        </w:rPr>
        <w:t>3</w:t>
      </w:r>
      <w:r w:rsidR="00C71F43">
        <w:rPr>
          <w:rFonts w:cstheme="minorHAnsi"/>
          <w:color w:val="000000" w:themeColor="text1"/>
          <w:sz w:val="20"/>
          <w:szCs w:val="20"/>
        </w:rPr>
        <w:t xml:space="preserve">. </w:t>
      </w:r>
      <w:r w:rsidR="00F12587" w:rsidRPr="00CC0880">
        <w:rPr>
          <w:rFonts w:cstheme="minorHAnsi"/>
          <w:color w:val="000000" w:themeColor="text1"/>
          <w:sz w:val="20"/>
          <w:szCs w:val="20"/>
        </w:rPr>
        <w:t>Dept of Pharmacol</w:t>
      </w:r>
      <w:r w:rsidR="00396E3F" w:rsidRPr="00CC0880">
        <w:rPr>
          <w:rFonts w:cstheme="minorHAnsi"/>
          <w:color w:val="000000" w:themeColor="text1"/>
          <w:sz w:val="20"/>
          <w:szCs w:val="20"/>
        </w:rPr>
        <w:t>ogy</w:t>
      </w:r>
      <w:r w:rsidR="00CC0880" w:rsidRPr="00CC0880">
        <w:rPr>
          <w:rFonts w:cstheme="minorHAnsi"/>
          <w:color w:val="000000" w:themeColor="text1"/>
          <w:sz w:val="20"/>
          <w:szCs w:val="20"/>
        </w:rPr>
        <w:t>, Government Medical College and Hospital</w:t>
      </w:r>
      <w:r w:rsidR="00C71F43">
        <w:rPr>
          <w:rFonts w:cstheme="minorHAnsi"/>
          <w:color w:val="000000" w:themeColor="text1"/>
          <w:sz w:val="20"/>
          <w:szCs w:val="20"/>
          <w:vertAlign w:val="superscript"/>
        </w:rPr>
        <w:t>1</w:t>
      </w:r>
      <w:r w:rsidR="00F12587" w:rsidRPr="00CC0880">
        <w:rPr>
          <w:rFonts w:cstheme="minorHAnsi"/>
          <w:color w:val="000000" w:themeColor="text1"/>
          <w:sz w:val="20"/>
          <w:szCs w:val="20"/>
        </w:rPr>
        <w:t xml:space="preserve">, Chandigarh, </w:t>
      </w:r>
      <w:r w:rsidR="00CC0880" w:rsidRPr="00CC0880">
        <w:rPr>
          <w:rFonts w:cstheme="minorHAnsi"/>
          <w:color w:val="000000" w:themeColor="text1"/>
          <w:sz w:val="20"/>
          <w:szCs w:val="20"/>
        </w:rPr>
        <w:t xml:space="preserve">India; </w:t>
      </w:r>
      <w:r w:rsidR="00B16746" w:rsidRPr="00CC0880">
        <w:rPr>
          <w:rFonts w:cstheme="minorHAnsi"/>
          <w:color w:val="000000" w:themeColor="text1"/>
          <w:sz w:val="20"/>
          <w:szCs w:val="20"/>
        </w:rPr>
        <w:t>Dept of Pharm</w:t>
      </w:r>
      <w:r w:rsidR="00396E3F" w:rsidRPr="00CC0880">
        <w:rPr>
          <w:rFonts w:cstheme="minorHAnsi"/>
          <w:color w:val="000000" w:themeColor="text1"/>
          <w:sz w:val="20"/>
          <w:szCs w:val="20"/>
        </w:rPr>
        <w:t>acy</w:t>
      </w:r>
      <w:r w:rsidR="005F3BA3" w:rsidRPr="00CC0880">
        <w:rPr>
          <w:rFonts w:cstheme="minorHAnsi"/>
          <w:color w:val="000000" w:themeColor="text1"/>
          <w:sz w:val="20"/>
          <w:szCs w:val="20"/>
        </w:rPr>
        <w:t>, Univ</w:t>
      </w:r>
      <w:r w:rsidR="00CC0880" w:rsidRPr="00CC0880">
        <w:rPr>
          <w:rFonts w:cstheme="minorHAnsi"/>
          <w:color w:val="000000" w:themeColor="text1"/>
          <w:sz w:val="20"/>
          <w:szCs w:val="20"/>
        </w:rPr>
        <w:t>ersity</w:t>
      </w:r>
      <w:r w:rsidR="005F3BA3" w:rsidRPr="00CC0880">
        <w:rPr>
          <w:rFonts w:cstheme="minorHAnsi"/>
          <w:color w:val="000000" w:themeColor="text1"/>
          <w:sz w:val="20"/>
          <w:szCs w:val="20"/>
        </w:rPr>
        <w:t xml:space="preserve"> of Huddersfield</w:t>
      </w:r>
      <w:r w:rsidR="00C71F43">
        <w:rPr>
          <w:rFonts w:cstheme="minorHAnsi"/>
          <w:color w:val="000000" w:themeColor="text1"/>
          <w:sz w:val="20"/>
          <w:szCs w:val="20"/>
          <w:vertAlign w:val="superscript"/>
        </w:rPr>
        <w:t>2</w:t>
      </w:r>
      <w:r w:rsidR="00396E3F" w:rsidRPr="00CC0880">
        <w:rPr>
          <w:rFonts w:cstheme="minorHAnsi"/>
          <w:color w:val="000000" w:themeColor="text1"/>
          <w:sz w:val="20"/>
          <w:szCs w:val="20"/>
        </w:rPr>
        <w:t xml:space="preserve">, West Yorkshire, </w:t>
      </w:r>
      <w:r w:rsidR="00CC0880" w:rsidRPr="00CC0880">
        <w:rPr>
          <w:rFonts w:cstheme="minorHAnsi"/>
          <w:color w:val="000000" w:themeColor="text1"/>
          <w:sz w:val="20"/>
          <w:szCs w:val="20"/>
        </w:rPr>
        <w:t xml:space="preserve">UK; Honorary Supervisor, </w:t>
      </w:r>
      <w:r w:rsidR="00396E3F" w:rsidRPr="00CC0880">
        <w:rPr>
          <w:rFonts w:cstheme="minorHAnsi"/>
          <w:color w:val="000000" w:themeColor="text1"/>
          <w:sz w:val="20"/>
          <w:szCs w:val="20"/>
        </w:rPr>
        <w:t>University of Liverpool</w:t>
      </w:r>
      <w:r w:rsidR="00C71F43">
        <w:rPr>
          <w:rFonts w:cstheme="minorHAnsi"/>
          <w:color w:val="000000" w:themeColor="text1"/>
          <w:sz w:val="20"/>
          <w:szCs w:val="20"/>
          <w:vertAlign w:val="superscript"/>
        </w:rPr>
        <w:t>3</w:t>
      </w:r>
      <w:r w:rsidR="00396E3F" w:rsidRPr="00CC0880">
        <w:rPr>
          <w:rFonts w:cstheme="minorHAnsi"/>
          <w:color w:val="000000" w:themeColor="text1"/>
          <w:sz w:val="20"/>
          <w:szCs w:val="20"/>
        </w:rPr>
        <w:t>, Merseyside, UK</w:t>
      </w:r>
      <w:r w:rsidR="006868AB">
        <w:rPr>
          <w:rFonts w:cstheme="minorHAnsi"/>
          <w:color w:val="000000" w:themeColor="text1"/>
          <w:sz w:val="20"/>
          <w:szCs w:val="20"/>
        </w:rPr>
        <w:t xml:space="preserve"> and GSK Pharmaceuticals.</w:t>
      </w:r>
    </w:p>
    <w:p w14:paraId="68BC05E4" w14:textId="313D0AC0" w:rsidR="003B0AF8" w:rsidRDefault="003B0AF8" w:rsidP="0039738B">
      <w:pPr>
        <w:spacing w:line="240" w:lineRule="auto"/>
        <w:jc w:val="both"/>
        <w:rPr>
          <w:rFonts w:cstheme="minorHAnsi"/>
          <w:color w:val="000000" w:themeColor="text1"/>
          <w:sz w:val="20"/>
          <w:szCs w:val="20"/>
        </w:rPr>
      </w:pPr>
      <w:r w:rsidRPr="000C7638">
        <w:rPr>
          <w:rFonts w:cstheme="minorHAnsi"/>
          <w:sz w:val="20"/>
          <w:szCs w:val="20"/>
        </w:rPr>
        <w:br/>
      </w:r>
      <w:r w:rsidR="00F12587">
        <w:rPr>
          <w:rFonts w:cstheme="minorHAnsi"/>
          <w:b/>
          <w:bCs/>
          <w:color w:val="000000" w:themeColor="text1"/>
          <w:sz w:val="20"/>
          <w:szCs w:val="20"/>
        </w:rPr>
        <w:t xml:space="preserve">Introduction. </w:t>
      </w:r>
      <w:r w:rsidRPr="000C7638">
        <w:rPr>
          <w:rFonts w:cstheme="minorHAnsi"/>
          <w:color w:val="000000" w:themeColor="text1"/>
          <w:sz w:val="20"/>
          <w:szCs w:val="20"/>
        </w:rPr>
        <w:t xml:space="preserve">US-FDA includes </w:t>
      </w:r>
      <w:r w:rsidR="00DD574A">
        <w:rPr>
          <w:rFonts w:cstheme="minorHAnsi"/>
          <w:color w:val="000000" w:themeColor="text1"/>
          <w:sz w:val="20"/>
          <w:szCs w:val="20"/>
        </w:rPr>
        <w:t>p</w:t>
      </w:r>
      <w:r w:rsidR="00F12587">
        <w:rPr>
          <w:rFonts w:cstheme="minorHAnsi"/>
          <w:color w:val="000000" w:themeColor="text1"/>
          <w:sz w:val="20"/>
          <w:szCs w:val="20"/>
        </w:rPr>
        <w:t>harmacogenomics (</w:t>
      </w:r>
      <w:r w:rsidRPr="000C7638">
        <w:rPr>
          <w:rFonts w:cstheme="minorHAnsi"/>
          <w:color w:val="000000" w:themeColor="text1"/>
          <w:sz w:val="20"/>
          <w:szCs w:val="20"/>
        </w:rPr>
        <w:t>PGx</w:t>
      </w:r>
      <w:r w:rsidR="00F12587">
        <w:rPr>
          <w:rFonts w:cstheme="minorHAnsi"/>
          <w:color w:val="000000" w:themeColor="text1"/>
          <w:sz w:val="20"/>
          <w:szCs w:val="20"/>
        </w:rPr>
        <w:t>)</w:t>
      </w:r>
      <w:r w:rsidRPr="000C7638">
        <w:rPr>
          <w:rFonts w:cstheme="minorHAnsi"/>
          <w:color w:val="000000" w:themeColor="text1"/>
          <w:sz w:val="20"/>
          <w:szCs w:val="20"/>
        </w:rPr>
        <w:t xml:space="preserve"> information in drug labels to inform and assist clinicians in pharmacotherapy.  This study aimed to quantify the proportion of drugs recently approved by the US-FDA that have PGx information within their product label, identify additional approved drugs that are possibly influenced by PGx, and determine the availability of US-FDA-approved diagnostic tests.</w:t>
      </w:r>
    </w:p>
    <w:p w14:paraId="4AF69139" w14:textId="40B5DAD3" w:rsidR="00F12587" w:rsidRPr="00F12587" w:rsidRDefault="00F12587" w:rsidP="0039738B">
      <w:pPr>
        <w:spacing w:line="240" w:lineRule="auto"/>
        <w:jc w:val="both"/>
        <w:rPr>
          <w:rFonts w:cstheme="minorHAnsi"/>
          <w:color w:val="000000" w:themeColor="text1"/>
          <w:sz w:val="20"/>
          <w:szCs w:val="20"/>
        </w:rPr>
      </w:pPr>
      <w:r w:rsidRPr="00F12587">
        <w:rPr>
          <w:rFonts w:cstheme="minorHAnsi"/>
          <w:b/>
          <w:bCs/>
          <w:color w:val="000000" w:themeColor="text1"/>
          <w:sz w:val="20"/>
          <w:szCs w:val="20"/>
        </w:rPr>
        <w:t>Aim.</w:t>
      </w:r>
      <w:r>
        <w:rPr>
          <w:rFonts w:cstheme="minorHAnsi"/>
          <w:b/>
          <w:bCs/>
          <w:color w:val="000000" w:themeColor="text1"/>
          <w:sz w:val="20"/>
          <w:szCs w:val="20"/>
        </w:rPr>
        <w:t xml:space="preserve"> </w:t>
      </w:r>
      <w:r>
        <w:rPr>
          <w:rFonts w:cstheme="minorHAnsi"/>
          <w:color w:val="000000" w:themeColor="text1"/>
          <w:sz w:val="20"/>
          <w:szCs w:val="20"/>
        </w:rPr>
        <w:t>To evaluate PGx content in</w:t>
      </w:r>
      <w:r w:rsidR="00A25B43">
        <w:rPr>
          <w:rFonts w:cstheme="minorHAnsi"/>
          <w:color w:val="000000" w:themeColor="text1"/>
          <w:sz w:val="20"/>
          <w:szCs w:val="20"/>
        </w:rPr>
        <w:t xml:space="preserve"> the</w:t>
      </w:r>
      <w:r>
        <w:rPr>
          <w:rFonts w:cstheme="minorHAnsi"/>
          <w:color w:val="000000" w:themeColor="text1"/>
          <w:sz w:val="20"/>
          <w:szCs w:val="20"/>
        </w:rPr>
        <w:t xml:space="preserve"> US-FDA</w:t>
      </w:r>
      <w:r w:rsidR="00C03477">
        <w:rPr>
          <w:rFonts w:cstheme="minorHAnsi"/>
          <w:color w:val="000000" w:themeColor="text1"/>
          <w:sz w:val="20"/>
          <w:szCs w:val="20"/>
        </w:rPr>
        <w:t xml:space="preserve"> approved drug</w:t>
      </w:r>
      <w:r>
        <w:rPr>
          <w:rFonts w:cstheme="minorHAnsi"/>
          <w:color w:val="000000" w:themeColor="text1"/>
          <w:sz w:val="20"/>
          <w:szCs w:val="20"/>
        </w:rPr>
        <w:t xml:space="preserve"> labels</w:t>
      </w:r>
      <w:r w:rsidR="00B16746">
        <w:rPr>
          <w:rFonts w:cstheme="minorHAnsi"/>
          <w:color w:val="000000" w:themeColor="text1"/>
          <w:sz w:val="20"/>
          <w:szCs w:val="20"/>
        </w:rPr>
        <w:t xml:space="preserve"> from </w:t>
      </w:r>
      <w:r w:rsidR="00B16746" w:rsidRPr="000C7638">
        <w:rPr>
          <w:rFonts w:cstheme="minorHAnsi"/>
          <w:color w:val="000000" w:themeColor="text1"/>
          <w:sz w:val="20"/>
          <w:szCs w:val="20"/>
        </w:rPr>
        <w:t>01/01/2021 to 31/12/2025.</w:t>
      </w:r>
    </w:p>
    <w:p w14:paraId="25F9ECA0" w14:textId="28EC4B2A" w:rsidR="003B0AF8" w:rsidRPr="000C7638" w:rsidRDefault="003B0AF8" w:rsidP="0039738B">
      <w:pPr>
        <w:spacing w:line="240" w:lineRule="auto"/>
        <w:jc w:val="both"/>
        <w:rPr>
          <w:rFonts w:cstheme="minorHAnsi"/>
          <w:color w:val="000000" w:themeColor="text1"/>
          <w:sz w:val="20"/>
          <w:szCs w:val="20"/>
        </w:rPr>
      </w:pPr>
      <w:r w:rsidRPr="000C7638">
        <w:rPr>
          <w:rFonts w:cstheme="minorHAnsi"/>
          <w:b/>
          <w:bCs/>
          <w:color w:val="000000" w:themeColor="text1"/>
          <w:sz w:val="20"/>
          <w:szCs w:val="20"/>
        </w:rPr>
        <w:t>Methods</w:t>
      </w:r>
      <w:r w:rsidR="00F12587">
        <w:rPr>
          <w:rFonts w:cstheme="minorHAnsi"/>
          <w:color w:val="000000" w:themeColor="text1"/>
          <w:sz w:val="20"/>
          <w:szCs w:val="20"/>
        </w:rPr>
        <w:t xml:space="preserve">. </w:t>
      </w:r>
      <w:r w:rsidRPr="000C7638">
        <w:rPr>
          <w:rFonts w:cstheme="minorHAnsi"/>
          <w:color w:val="000000" w:themeColor="text1"/>
          <w:sz w:val="20"/>
          <w:szCs w:val="20"/>
        </w:rPr>
        <w:t xml:space="preserve">A descriptive, retrospective analysis was conducted using publicly available US-FDA resources from 01/01/2021 to 31/12/2025. Novel human drugs approved for systemic use, were identified from the US-FDA Novel Drug Approvals website. Drug labels were retrieved from the Drugs@FDA database and screened using the FDA Table of Pharmacogenomic Biomarkers in Drug Labeling. Drugs without PGx information but with potential relevance were identified through evaluation of primary metabolic and transporter pathways (e.g., </w:t>
      </w:r>
      <w:r w:rsidRPr="00B16746">
        <w:rPr>
          <w:rFonts w:cstheme="minorHAnsi"/>
          <w:sz w:val="20"/>
          <w:szCs w:val="20"/>
        </w:rPr>
        <w:t xml:space="preserve">CYP enzymes, P-gp transporter </w:t>
      </w:r>
      <w:r w:rsidRPr="000C7638">
        <w:rPr>
          <w:rFonts w:cstheme="minorHAnsi"/>
          <w:color w:val="000000" w:themeColor="text1"/>
          <w:sz w:val="20"/>
          <w:szCs w:val="20"/>
        </w:rPr>
        <w:t>etc.). For labeled PGx drugs, the availability of US-FDA–approved diagnostic tests was recorded. Therapeutic area–wise distribution and temporal trends were also noted.</w:t>
      </w:r>
    </w:p>
    <w:p w14:paraId="23D46463" w14:textId="56E1B15E" w:rsidR="003B0AF8" w:rsidRPr="000C7638" w:rsidRDefault="003B0AF8" w:rsidP="0039738B">
      <w:pPr>
        <w:spacing w:line="240" w:lineRule="auto"/>
        <w:jc w:val="both"/>
        <w:rPr>
          <w:rFonts w:cstheme="minorHAnsi"/>
          <w:color w:val="000000" w:themeColor="text1"/>
          <w:sz w:val="20"/>
          <w:szCs w:val="20"/>
        </w:rPr>
      </w:pPr>
      <w:r w:rsidRPr="000C7638">
        <w:rPr>
          <w:rFonts w:cstheme="minorHAnsi"/>
          <w:b/>
          <w:bCs/>
          <w:color w:val="000000" w:themeColor="text1"/>
          <w:sz w:val="20"/>
          <w:szCs w:val="20"/>
        </w:rPr>
        <w:t>Results</w:t>
      </w:r>
      <w:r w:rsidR="00B16746">
        <w:rPr>
          <w:rFonts w:cstheme="minorHAnsi"/>
          <w:b/>
          <w:bCs/>
          <w:color w:val="000000" w:themeColor="text1"/>
          <w:sz w:val="20"/>
          <w:szCs w:val="20"/>
        </w:rPr>
        <w:t xml:space="preserve">. </w:t>
      </w:r>
      <w:r w:rsidRPr="000C7638">
        <w:rPr>
          <w:rFonts w:cstheme="minorHAnsi"/>
          <w:sz w:val="20"/>
          <w:szCs w:val="20"/>
        </w:rPr>
        <w:t xml:space="preserve">A </w:t>
      </w:r>
      <w:r w:rsidRPr="000C7638">
        <w:rPr>
          <w:rFonts w:cstheme="minorHAnsi"/>
          <w:color w:val="000000" w:themeColor="text1"/>
          <w:sz w:val="20"/>
          <w:szCs w:val="20"/>
        </w:rPr>
        <w:t xml:space="preserve">total of </w:t>
      </w:r>
      <w:r w:rsidR="00CC0880">
        <w:rPr>
          <w:rFonts w:cstheme="minorHAnsi"/>
          <w:color w:val="000000" w:themeColor="text1"/>
          <w:sz w:val="20"/>
          <w:szCs w:val="20"/>
        </w:rPr>
        <w:t>238 drugs were approved by the US-FDA from 2021-2025.</w:t>
      </w:r>
      <w:r w:rsidR="000738B8">
        <w:rPr>
          <w:rFonts w:cstheme="minorHAnsi"/>
          <w:color w:val="000000" w:themeColor="text1"/>
          <w:sz w:val="20"/>
          <w:szCs w:val="20"/>
        </w:rPr>
        <w:t xml:space="preserve"> We excluded </w:t>
      </w:r>
      <w:r w:rsidR="000738B8" w:rsidRPr="00542002">
        <w:rPr>
          <w:rFonts w:cstheme="minorHAnsi"/>
          <w:color w:val="000000" w:themeColor="text1"/>
          <w:sz w:val="20"/>
          <w:szCs w:val="20"/>
        </w:rPr>
        <w:t>32 drugs (8- diagnostic agents; 16- topical ap</w:t>
      </w:r>
      <w:r w:rsidR="000738B8">
        <w:rPr>
          <w:rFonts w:cstheme="minorHAnsi"/>
          <w:color w:val="000000" w:themeColor="text1"/>
          <w:sz w:val="20"/>
          <w:szCs w:val="20"/>
        </w:rPr>
        <w:t>plication; 8- labels withdrawn) and a total of</w:t>
      </w:r>
      <w:r w:rsidR="000738B8" w:rsidRPr="00542002">
        <w:rPr>
          <w:rFonts w:cstheme="minorHAnsi"/>
          <w:color w:val="000000" w:themeColor="text1"/>
          <w:sz w:val="20"/>
          <w:szCs w:val="20"/>
        </w:rPr>
        <w:t xml:space="preserve"> </w:t>
      </w:r>
      <w:r w:rsidRPr="00542002">
        <w:rPr>
          <w:rFonts w:cstheme="minorHAnsi"/>
          <w:color w:val="000000" w:themeColor="text1"/>
          <w:sz w:val="20"/>
          <w:szCs w:val="20"/>
        </w:rPr>
        <w:t>206 novel drugs were included</w:t>
      </w:r>
      <w:r w:rsidR="000738B8">
        <w:rPr>
          <w:rFonts w:cstheme="minorHAnsi"/>
          <w:color w:val="000000" w:themeColor="text1"/>
          <w:sz w:val="20"/>
          <w:szCs w:val="20"/>
        </w:rPr>
        <w:t xml:space="preserve"> in this study</w:t>
      </w:r>
      <w:r w:rsidR="004A06D7" w:rsidRPr="00542002">
        <w:rPr>
          <w:rFonts w:cstheme="minorHAnsi"/>
          <w:color w:val="000000" w:themeColor="text1"/>
          <w:sz w:val="20"/>
          <w:szCs w:val="20"/>
        </w:rPr>
        <w:t xml:space="preserve">. </w:t>
      </w:r>
      <w:r w:rsidRPr="00542002">
        <w:rPr>
          <w:rFonts w:cstheme="minorHAnsi"/>
          <w:color w:val="000000" w:themeColor="text1"/>
          <w:sz w:val="20"/>
          <w:szCs w:val="20"/>
        </w:rPr>
        <w:t>Of these, 85 (41%)</w:t>
      </w:r>
      <w:r w:rsidR="000738B8">
        <w:rPr>
          <w:rFonts w:cstheme="minorHAnsi"/>
          <w:color w:val="000000" w:themeColor="text1"/>
          <w:sz w:val="20"/>
          <w:szCs w:val="20"/>
        </w:rPr>
        <w:t xml:space="preserve"> were found to have </w:t>
      </w:r>
      <w:r w:rsidR="000738B8" w:rsidRPr="00542002">
        <w:rPr>
          <w:rFonts w:cstheme="minorHAnsi"/>
          <w:color w:val="000000" w:themeColor="text1"/>
          <w:sz w:val="20"/>
          <w:szCs w:val="20"/>
        </w:rPr>
        <w:t>PGx</w:t>
      </w:r>
      <w:r w:rsidRPr="00542002">
        <w:rPr>
          <w:rFonts w:cstheme="minorHAnsi"/>
          <w:color w:val="000000" w:themeColor="text1"/>
          <w:sz w:val="20"/>
          <w:szCs w:val="20"/>
        </w:rPr>
        <w:t xml:space="preserve"> information. The most common therapeutic areas for labeled PGx drugs were oncology-35 (41%), neurology-15 (18%), and hematology-13 (15%). </w:t>
      </w:r>
      <w:r w:rsidR="00BD1C71" w:rsidRPr="00542002">
        <w:rPr>
          <w:rFonts w:cstheme="minorHAnsi"/>
          <w:color w:val="000000" w:themeColor="text1"/>
          <w:sz w:val="20"/>
          <w:szCs w:val="20"/>
        </w:rPr>
        <w:t>Additional drug candidate</w:t>
      </w:r>
      <w:r w:rsidR="00AE28FF" w:rsidRPr="00542002">
        <w:rPr>
          <w:rFonts w:cstheme="minorHAnsi"/>
          <w:color w:val="000000" w:themeColor="text1"/>
          <w:sz w:val="20"/>
          <w:szCs w:val="20"/>
        </w:rPr>
        <w:t>s</w:t>
      </w:r>
      <w:r w:rsidR="00BD1C71" w:rsidRPr="00542002">
        <w:rPr>
          <w:rFonts w:cstheme="minorHAnsi"/>
          <w:color w:val="000000" w:themeColor="text1"/>
          <w:sz w:val="20"/>
          <w:szCs w:val="20"/>
        </w:rPr>
        <w:t xml:space="preserve"> </w:t>
      </w:r>
      <w:r w:rsidR="000738B8">
        <w:rPr>
          <w:rFonts w:cstheme="minorHAnsi"/>
          <w:color w:val="000000" w:themeColor="text1"/>
          <w:sz w:val="20"/>
          <w:szCs w:val="20"/>
        </w:rPr>
        <w:t>with</w:t>
      </w:r>
      <w:r w:rsidR="00BD1C71" w:rsidRPr="00542002">
        <w:rPr>
          <w:rFonts w:cstheme="minorHAnsi"/>
          <w:color w:val="000000" w:themeColor="text1"/>
          <w:sz w:val="20"/>
          <w:szCs w:val="20"/>
        </w:rPr>
        <w:t xml:space="preserve"> </w:t>
      </w:r>
      <w:r w:rsidR="000738B8">
        <w:rPr>
          <w:rFonts w:cstheme="minorHAnsi"/>
          <w:color w:val="000000" w:themeColor="text1"/>
          <w:sz w:val="20"/>
          <w:szCs w:val="20"/>
        </w:rPr>
        <w:t>potential pharmaco</w:t>
      </w:r>
      <w:r w:rsidR="00BD1C71" w:rsidRPr="00542002">
        <w:rPr>
          <w:rFonts w:cstheme="minorHAnsi"/>
          <w:color w:val="000000" w:themeColor="text1"/>
          <w:sz w:val="20"/>
          <w:szCs w:val="20"/>
        </w:rPr>
        <w:t>gen</w:t>
      </w:r>
      <w:r w:rsidR="00EC3265">
        <w:rPr>
          <w:rFonts w:cstheme="minorHAnsi"/>
          <w:color w:val="000000" w:themeColor="text1"/>
          <w:sz w:val="20"/>
          <w:szCs w:val="20"/>
        </w:rPr>
        <w:t>omic</w:t>
      </w:r>
      <w:r w:rsidR="00BD1C71" w:rsidRPr="00542002">
        <w:rPr>
          <w:rFonts w:cstheme="minorHAnsi"/>
          <w:color w:val="000000" w:themeColor="text1"/>
          <w:sz w:val="20"/>
          <w:szCs w:val="20"/>
        </w:rPr>
        <w:t xml:space="preserve"> </w:t>
      </w:r>
      <w:r w:rsidR="000738B8">
        <w:rPr>
          <w:rFonts w:cstheme="minorHAnsi"/>
          <w:color w:val="000000" w:themeColor="text1"/>
          <w:sz w:val="20"/>
          <w:szCs w:val="20"/>
        </w:rPr>
        <w:t xml:space="preserve">relevance </w:t>
      </w:r>
      <w:r w:rsidR="00BD1C71" w:rsidRPr="00542002">
        <w:rPr>
          <w:rFonts w:cstheme="minorHAnsi"/>
          <w:color w:val="000000" w:themeColor="text1"/>
          <w:sz w:val="20"/>
          <w:szCs w:val="20"/>
        </w:rPr>
        <w:t>were identified through assessment of mechanistic pathways</w:t>
      </w:r>
      <w:r w:rsidRPr="00542002">
        <w:rPr>
          <w:rFonts w:cstheme="minorHAnsi"/>
          <w:color w:val="000000" w:themeColor="text1"/>
          <w:sz w:val="20"/>
          <w:szCs w:val="20"/>
        </w:rPr>
        <w:t>. Temporal trends showed</w:t>
      </w:r>
      <w:r w:rsidR="00BD1C71" w:rsidRPr="00542002">
        <w:rPr>
          <w:rFonts w:cstheme="minorHAnsi"/>
          <w:color w:val="000000" w:themeColor="text1"/>
          <w:sz w:val="20"/>
          <w:szCs w:val="20"/>
        </w:rPr>
        <w:t xml:space="preserve"> </w:t>
      </w:r>
      <w:r w:rsidR="00FA1C92" w:rsidRPr="00542002">
        <w:rPr>
          <w:rFonts w:cstheme="minorHAnsi"/>
          <w:color w:val="000000" w:themeColor="text1"/>
          <w:sz w:val="20"/>
          <w:szCs w:val="20"/>
        </w:rPr>
        <w:t>a steady</w:t>
      </w:r>
      <w:r w:rsidR="00BD1C71" w:rsidRPr="00542002">
        <w:rPr>
          <w:rFonts w:cstheme="minorHAnsi"/>
          <w:color w:val="000000" w:themeColor="text1"/>
          <w:sz w:val="20"/>
          <w:szCs w:val="20"/>
        </w:rPr>
        <w:t xml:space="preserve"> proportion of drug labels containing PGx information between 202</w:t>
      </w:r>
      <w:r w:rsidR="00AE28FF" w:rsidRPr="00542002">
        <w:rPr>
          <w:rFonts w:cstheme="minorHAnsi"/>
          <w:color w:val="000000" w:themeColor="text1"/>
          <w:sz w:val="20"/>
          <w:szCs w:val="20"/>
        </w:rPr>
        <w:t>1</w:t>
      </w:r>
      <w:r w:rsidR="00BD1C71" w:rsidRPr="00542002">
        <w:rPr>
          <w:rFonts w:cstheme="minorHAnsi"/>
          <w:color w:val="000000" w:themeColor="text1"/>
          <w:sz w:val="20"/>
          <w:szCs w:val="20"/>
        </w:rPr>
        <w:t xml:space="preserve"> and 2024</w:t>
      </w:r>
      <w:r w:rsidR="008D7836" w:rsidRPr="00542002">
        <w:rPr>
          <w:rFonts w:cstheme="minorHAnsi"/>
          <w:color w:val="000000" w:themeColor="text1"/>
          <w:sz w:val="20"/>
          <w:szCs w:val="20"/>
        </w:rPr>
        <w:t xml:space="preserve"> (</w:t>
      </w:r>
      <w:r w:rsidR="00AE28FF" w:rsidRPr="00542002">
        <w:rPr>
          <w:rFonts w:cstheme="minorHAnsi"/>
          <w:color w:val="000000" w:themeColor="text1"/>
          <w:sz w:val="20"/>
          <w:szCs w:val="20"/>
        </w:rPr>
        <w:t xml:space="preserve">42%, 52%, 40% and </w:t>
      </w:r>
      <w:r w:rsidR="008D7836" w:rsidRPr="00542002">
        <w:rPr>
          <w:rFonts w:cstheme="minorHAnsi"/>
          <w:color w:val="000000" w:themeColor="text1"/>
          <w:sz w:val="20"/>
          <w:szCs w:val="20"/>
        </w:rPr>
        <w:t>4</w:t>
      </w:r>
      <w:r w:rsidR="00AE28FF" w:rsidRPr="00542002">
        <w:rPr>
          <w:rFonts w:cstheme="minorHAnsi"/>
          <w:color w:val="000000" w:themeColor="text1"/>
          <w:sz w:val="20"/>
          <w:szCs w:val="20"/>
        </w:rPr>
        <w:t>8</w:t>
      </w:r>
      <w:r w:rsidR="008D7836" w:rsidRPr="00542002">
        <w:rPr>
          <w:rFonts w:cstheme="minorHAnsi"/>
          <w:color w:val="000000" w:themeColor="text1"/>
          <w:sz w:val="20"/>
          <w:szCs w:val="20"/>
        </w:rPr>
        <w:t>%</w:t>
      </w:r>
      <w:r w:rsidR="00AE28FF" w:rsidRPr="00542002">
        <w:rPr>
          <w:rFonts w:cstheme="minorHAnsi"/>
          <w:color w:val="000000" w:themeColor="text1"/>
          <w:sz w:val="20"/>
          <w:szCs w:val="20"/>
        </w:rPr>
        <w:t>)</w:t>
      </w:r>
      <w:r w:rsidRPr="00542002">
        <w:rPr>
          <w:rFonts w:cstheme="minorHAnsi"/>
          <w:color w:val="000000" w:themeColor="text1"/>
          <w:sz w:val="20"/>
          <w:szCs w:val="20"/>
        </w:rPr>
        <w:t>. Overall,</w:t>
      </w:r>
      <w:r w:rsidR="00AE28FF" w:rsidRPr="00542002">
        <w:rPr>
          <w:rFonts w:cstheme="minorHAnsi"/>
          <w:color w:val="000000" w:themeColor="text1"/>
          <w:sz w:val="20"/>
          <w:szCs w:val="20"/>
        </w:rPr>
        <w:t xml:space="preserve"> </w:t>
      </w:r>
      <w:r w:rsidRPr="00542002">
        <w:rPr>
          <w:rFonts w:cstheme="minorHAnsi"/>
          <w:color w:val="000000" w:themeColor="text1"/>
          <w:sz w:val="20"/>
          <w:szCs w:val="20"/>
        </w:rPr>
        <w:t>42% of labeled PGx drugs had US-FDA-approved diagnostic tests.</w:t>
      </w:r>
    </w:p>
    <w:p w14:paraId="6106273D" w14:textId="47CEA467" w:rsidR="003B0AF8" w:rsidRPr="00542002" w:rsidRDefault="003B0AF8" w:rsidP="0039738B">
      <w:pPr>
        <w:spacing w:line="240" w:lineRule="auto"/>
        <w:jc w:val="both"/>
        <w:rPr>
          <w:rFonts w:cstheme="minorHAnsi"/>
          <w:color w:val="000000" w:themeColor="text1"/>
          <w:sz w:val="20"/>
          <w:szCs w:val="20"/>
        </w:rPr>
      </w:pPr>
      <w:r w:rsidRPr="000C7638">
        <w:rPr>
          <w:rFonts w:cstheme="minorHAnsi"/>
          <w:b/>
          <w:bCs/>
          <w:color w:val="000000" w:themeColor="text1"/>
          <w:sz w:val="20"/>
          <w:szCs w:val="20"/>
        </w:rPr>
        <w:t>Conclusion</w:t>
      </w:r>
      <w:r w:rsidR="00C0606B">
        <w:rPr>
          <w:rFonts w:cstheme="minorHAnsi"/>
          <w:sz w:val="20"/>
          <w:szCs w:val="20"/>
        </w:rPr>
        <w:t xml:space="preserve">. </w:t>
      </w:r>
      <w:r w:rsidRPr="000C7638">
        <w:rPr>
          <w:rFonts w:cstheme="minorHAnsi"/>
          <w:color w:val="000000" w:themeColor="text1"/>
          <w:sz w:val="20"/>
          <w:szCs w:val="20"/>
        </w:rPr>
        <w:t>This study highlights the ongoing steady incorporation of pharmacogenomic information in product labels, especially in oncology, and suggests possible avenues for further PGx research in support of personalised medicine.</w:t>
      </w:r>
    </w:p>
    <w:sectPr w:rsidR="003B0AF8" w:rsidRPr="00542002" w:rsidSect="00C71F43">
      <w:pgSz w:w="11906" w:h="8391" w:orient="landscape"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D5DD" w14:textId="77777777" w:rsidR="00436ED5" w:rsidRDefault="00436ED5" w:rsidP="00FA1C92">
      <w:pPr>
        <w:spacing w:after="0" w:line="240" w:lineRule="auto"/>
      </w:pPr>
      <w:r>
        <w:separator/>
      </w:r>
    </w:p>
  </w:endnote>
  <w:endnote w:type="continuationSeparator" w:id="0">
    <w:p w14:paraId="29648DB7" w14:textId="77777777" w:rsidR="00436ED5" w:rsidRDefault="00436ED5" w:rsidP="00FA1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5E04" w14:textId="77777777" w:rsidR="00436ED5" w:rsidRDefault="00436ED5" w:rsidP="00FA1C92">
      <w:pPr>
        <w:spacing w:after="0" w:line="240" w:lineRule="auto"/>
      </w:pPr>
      <w:r>
        <w:separator/>
      </w:r>
    </w:p>
  </w:footnote>
  <w:footnote w:type="continuationSeparator" w:id="0">
    <w:p w14:paraId="23F12155" w14:textId="77777777" w:rsidR="00436ED5" w:rsidRDefault="00436ED5" w:rsidP="00FA1C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F8"/>
    <w:rsid w:val="00020D19"/>
    <w:rsid w:val="000738B8"/>
    <w:rsid w:val="000C7638"/>
    <w:rsid w:val="00157099"/>
    <w:rsid w:val="002D4146"/>
    <w:rsid w:val="00342C37"/>
    <w:rsid w:val="00396E3F"/>
    <w:rsid w:val="0039738B"/>
    <w:rsid w:val="003B0AF8"/>
    <w:rsid w:val="00436ED5"/>
    <w:rsid w:val="004A06D7"/>
    <w:rsid w:val="00530DE3"/>
    <w:rsid w:val="00542002"/>
    <w:rsid w:val="005F3BA3"/>
    <w:rsid w:val="005F4D35"/>
    <w:rsid w:val="006868AB"/>
    <w:rsid w:val="006F4056"/>
    <w:rsid w:val="0076370B"/>
    <w:rsid w:val="00765CFE"/>
    <w:rsid w:val="00794594"/>
    <w:rsid w:val="0088435A"/>
    <w:rsid w:val="008D7836"/>
    <w:rsid w:val="009566B8"/>
    <w:rsid w:val="00A25B43"/>
    <w:rsid w:val="00AD5E60"/>
    <w:rsid w:val="00AE28FF"/>
    <w:rsid w:val="00AE4170"/>
    <w:rsid w:val="00B10E32"/>
    <w:rsid w:val="00B16746"/>
    <w:rsid w:val="00B233EA"/>
    <w:rsid w:val="00B73846"/>
    <w:rsid w:val="00BD1C71"/>
    <w:rsid w:val="00BF2395"/>
    <w:rsid w:val="00BF3C10"/>
    <w:rsid w:val="00C03477"/>
    <w:rsid w:val="00C0606B"/>
    <w:rsid w:val="00C71F43"/>
    <w:rsid w:val="00CC0880"/>
    <w:rsid w:val="00D450E1"/>
    <w:rsid w:val="00DD11BC"/>
    <w:rsid w:val="00DD574A"/>
    <w:rsid w:val="00E16530"/>
    <w:rsid w:val="00E24C55"/>
    <w:rsid w:val="00EC3265"/>
    <w:rsid w:val="00EC7E2F"/>
    <w:rsid w:val="00F12587"/>
    <w:rsid w:val="00FA1C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71EE"/>
  <w15:chartTrackingRefBased/>
  <w15:docId w15:val="{C236780E-10A8-45A9-A090-5ACEE479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F8"/>
  </w:style>
  <w:style w:type="paragraph" w:styleId="Heading1">
    <w:name w:val="heading 1"/>
    <w:basedOn w:val="Normal"/>
    <w:next w:val="Normal"/>
    <w:link w:val="Heading1Char"/>
    <w:uiPriority w:val="9"/>
    <w:qFormat/>
    <w:rsid w:val="003B0A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0A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0A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0A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0A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0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A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0A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0A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0A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0A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0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AF8"/>
    <w:rPr>
      <w:rFonts w:eastAsiaTheme="majorEastAsia" w:cstheme="majorBidi"/>
      <w:color w:val="272727" w:themeColor="text1" w:themeTint="D8"/>
    </w:rPr>
  </w:style>
  <w:style w:type="paragraph" w:styleId="Title">
    <w:name w:val="Title"/>
    <w:basedOn w:val="Normal"/>
    <w:next w:val="Normal"/>
    <w:link w:val="TitleChar"/>
    <w:uiPriority w:val="10"/>
    <w:qFormat/>
    <w:rsid w:val="003B0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AF8"/>
    <w:pPr>
      <w:spacing w:before="160"/>
      <w:jc w:val="center"/>
    </w:pPr>
    <w:rPr>
      <w:i/>
      <w:iCs/>
      <w:color w:val="404040" w:themeColor="text1" w:themeTint="BF"/>
    </w:rPr>
  </w:style>
  <w:style w:type="character" w:customStyle="1" w:styleId="QuoteChar">
    <w:name w:val="Quote Char"/>
    <w:basedOn w:val="DefaultParagraphFont"/>
    <w:link w:val="Quote"/>
    <w:uiPriority w:val="29"/>
    <w:rsid w:val="003B0AF8"/>
    <w:rPr>
      <w:i/>
      <w:iCs/>
      <w:color w:val="404040" w:themeColor="text1" w:themeTint="BF"/>
    </w:rPr>
  </w:style>
  <w:style w:type="paragraph" w:styleId="ListParagraph">
    <w:name w:val="List Paragraph"/>
    <w:basedOn w:val="Normal"/>
    <w:uiPriority w:val="34"/>
    <w:qFormat/>
    <w:rsid w:val="003B0AF8"/>
    <w:pPr>
      <w:ind w:left="720"/>
      <w:contextualSpacing/>
    </w:pPr>
  </w:style>
  <w:style w:type="character" w:styleId="IntenseEmphasis">
    <w:name w:val="Intense Emphasis"/>
    <w:basedOn w:val="DefaultParagraphFont"/>
    <w:uiPriority w:val="21"/>
    <w:qFormat/>
    <w:rsid w:val="003B0AF8"/>
    <w:rPr>
      <w:i/>
      <w:iCs/>
      <w:color w:val="2F5496" w:themeColor="accent1" w:themeShade="BF"/>
    </w:rPr>
  </w:style>
  <w:style w:type="paragraph" w:styleId="IntenseQuote">
    <w:name w:val="Intense Quote"/>
    <w:basedOn w:val="Normal"/>
    <w:next w:val="Normal"/>
    <w:link w:val="IntenseQuoteChar"/>
    <w:uiPriority w:val="30"/>
    <w:qFormat/>
    <w:rsid w:val="003B0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0AF8"/>
    <w:rPr>
      <w:i/>
      <w:iCs/>
      <w:color w:val="2F5496" w:themeColor="accent1" w:themeShade="BF"/>
    </w:rPr>
  </w:style>
  <w:style w:type="character" w:styleId="IntenseReference">
    <w:name w:val="Intense Reference"/>
    <w:basedOn w:val="DefaultParagraphFont"/>
    <w:uiPriority w:val="32"/>
    <w:qFormat/>
    <w:rsid w:val="003B0AF8"/>
    <w:rPr>
      <w:b/>
      <w:bCs/>
      <w:smallCaps/>
      <w:color w:val="2F5496" w:themeColor="accent1" w:themeShade="BF"/>
      <w:spacing w:val="5"/>
    </w:rPr>
  </w:style>
  <w:style w:type="paragraph" w:styleId="Header">
    <w:name w:val="header"/>
    <w:basedOn w:val="Normal"/>
    <w:link w:val="HeaderChar"/>
    <w:uiPriority w:val="99"/>
    <w:unhideWhenUsed/>
    <w:rsid w:val="00FA1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C92"/>
  </w:style>
  <w:style w:type="paragraph" w:styleId="Footer">
    <w:name w:val="footer"/>
    <w:basedOn w:val="Normal"/>
    <w:link w:val="FooterChar"/>
    <w:uiPriority w:val="99"/>
    <w:unhideWhenUsed/>
    <w:rsid w:val="00FA1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shubhkarmanjit Singh</dc:creator>
  <cp:keywords/>
  <dc:description/>
  <cp:lastModifiedBy>shubhkarmanjit Singh</cp:lastModifiedBy>
  <cp:revision>30</cp:revision>
  <dcterms:created xsi:type="dcterms:W3CDTF">2026-02-16T05:44:00Z</dcterms:created>
  <dcterms:modified xsi:type="dcterms:W3CDTF">2026-02-16T12:45:00Z</dcterms:modified>
</cp:coreProperties>
</file>