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B362" w14:textId="42A7869E" w:rsidR="00711813" w:rsidRPr="00FE204C" w:rsidRDefault="007A606D" w:rsidP="1443342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Exploring BB</w:t>
      </w:r>
      <w:r w:rsidRPr="007A606D">
        <w:rPr>
          <w:rFonts w:ascii="Calibri" w:hAnsi="Calibri" w:cs="Calibri"/>
          <w:b/>
          <w:bCs/>
          <w:sz w:val="20"/>
          <w:szCs w:val="20"/>
          <w:vertAlign w:val="subscript"/>
          <w:lang w:val="en-AU"/>
        </w:rPr>
        <w:t>3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pharmacology to guide selective lung adenocarcinoma treatment</w:t>
      </w:r>
    </w:p>
    <w:p w14:paraId="032CB363" w14:textId="14663A4E" w:rsidR="00711813" w:rsidRPr="007940A5" w:rsidRDefault="009047C1" w:rsidP="008C54DF">
      <w:pPr>
        <w:jc w:val="both"/>
        <w:rPr>
          <w:rFonts w:ascii="Aptos" w:hAnsi="Aptos" w:cs="Tahoma"/>
          <w:lang w:val="en-AU"/>
        </w:rPr>
      </w:pPr>
      <w:r w:rsidRPr="007940A5">
        <w:rPr>
          <w:rFonts w:ascii="Calibri" w:hAnsi="Calibri" w:cs="Calibri"/>
          <w:sz w:val="20"/>
          <w:szCs w:val="20"/>
          <w:u w:val="single"/>
          <w:lang w:val="en-AU"/>
        </w:rPr>
        <w:t>Mariah R Stavrou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Olivia </w:t>
      </w:r>
      <w:r w:rsidR="008F6D89">
        <w:rPr>
          <w:rFonts w:ascii="Calibri" w:hAnsi="Calibri" w:cs="Calibri"/>
          <w:sz w:val="20"/>
          <w:szCs w:val="20"/>
          <w:lang w:val="en-AU"/>
        </w:rPr>
        <w:t>A</w:t>
      </w:r>
      <w:r w:rsidR="00E06BEC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7940A5">
        <w:rPr>
          <w:rFonts w:ascii="Calibri" w:hAnsi="Calibri" w:cs="Calibri"/>
          <w:sz w:val="20"/>
          <w:szCs w:val="20"/>
          <w:lang w:val="en-AU"/>
        </w:rPr>
        <w:t>Clink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>, Sara Ballouz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7940A5">
        <w:rPr>
          <w:rFonts w:ascii="Calibri" w:hAnsi="Calibri" w:cs="Calibri"/>
          <w:sz w:val="20"/>
          <w:szCs w:val="20"/>
          <w:lang w:val="en-AU"/>
        </w:rPr>
        <w:t>,</w:t>
      </w:r>
      <w:r w:rsidR="009323C9">
        <w:rPr>
          <w:rFonts w:ascii="Calibri" w:hAnsi="Calibri" w:cs="Calibri"/>
          <w:sz w:val="20"/>
          <w:szCs w:val="20"/>
          <w:lang w:val="en-AU"/>
        </w:rPr>
        <w:t xml:space="preserve"> Joshua A </w:t>
      </w:r>
      <w:r w:rsidR="009323C9" w:rsidRPr="132DBCC7">
        <w:rPr>
          <w:rFonts w:ascii="Calibri" w:hAnsi="Calibri" w:cs="Calibri"/>
          <w:sz w:val="20"/>
          <w:szCs w:val="20"/>
          <w:lang w:val="en-AU"/>
        </w:rPr>
        <w:t>Nil</w:t>
      </w:r>
      <w:r w:rsidR="7B7CBD11" w:rsidRPr="132DBCC7">
        <w:rPr>
          <w:rFonts w:ascii="Calibri" w:hAnsi="Calibri" w:cs="Calibri"/>
          <w:sz w:val="20"/>
          <w:szCs w:val="20"/>
          <w:lang w:val="en-AU"/>
        </w:rPr>
        <w:t>l</w:t>
      </w:r>
      <w:r w:rsidR="009323C9" w:rsidRPr="132DBCC7">
        <w:rPr>
          <w:rFonts w:ascii="Calibri" w:hAnsi="Calibri" w:cs="Calibri"/>
          <w:sz w:val="20"/>
          <w:szCs w:val="20"/>
          <w:lang w:val="en-AU"/>
        </w:rPr>
        <w:t>ama</w:t>
      </w:r>
      <w:r w:rsidR="00841B61" w:rsidRPr="132DBCC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323C9">
        <w:rPr>
          <w:rFonts w:ascii="Calibri" w:hAnsi="Calibri" w:cs="Calibri"/>
          <w:sz w:val="20"/>
          <w:szCs w:val="20"/>
          <w:lang w:val="en-AU"/>
        </w:rPr>
        <w:t>, Luke Hunter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323C9">
        <w:rPr>
          <w:rFonts w:ascii="Calibri" w:hAnsi="Calibri" w:cs="Calibri"/>
          <w:sz w:val="20"/>
          <w:szCs w:val="20"/>
          <w:lang w:val="en-AU"/>
        </w:rPr>
        <w:t>,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56A66">
        <w:rPr>
          <w:rFonts w:ascii="Calibri" w:hAnsi="Calibri" w:cs="Calibri"/>
          <w:sz w:val="20"/>
          <w:szCs w:val="20"/>
          <w:lang w:val="en-AU"/>
        </w:rPr>
        <w:t>Madison Coward-Smith</w:t>
      </w:r>
      <w:r w:rsidR="00F56A66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F56A66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Richard </w:t>
      </w:r>
      <w:r w:rsidR="00CE2089">
        <w:rPr>
          <w:rFonts w:ascii="Calibri" w:hAnsi="Calibri" w:cs="Calibri"/>
          <w:sz w:val="20"/>
          <w:szCs w:val="20"/>
          <w:lang w:val="en-AU"/>
        </w:rPr>
        <w:t xml:space="preserve">Y. </w:t>
      </w:r>
      <w:r w:rsidRPr="007940A5">
        <w:rPr>
          <w:rFonts w:ascii="Calibri" w:hAnsi="Calibri" w:cs="Calibri"/>
          <w:sz w:val="20"/>
          <w:szCs w:val="20"/>
          <w:lang w:val="en-AU"/>
        </w:rPr>
        <w:t>Kim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Pr="007940A5">
        <w:rPr>
          <w:rFonts w:ascii="Calibri" w:hAnsi="Calibri" w:cs="Calibri"/>
          <w:sz w:val="20"/>
          <w:szCs w:val="20"/>
          <w:lang w:val="en-AU"/>
        </w:rPr>
        <w:t>, Chantal Donovan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Nicola </w:t>
      </w:r>
      <w:r w:rsidR="00C42C18">
        <w:rPr>
          <w:rFonts w:ascii="Calibri" w:hAnsi="Calibri" w:cs="Calibri"/>
          <w:sz w:val="20"/>
          <w:szCs w:val="20"/>
          <w:lang w:val="en-AU"/>
        </w:rPr>
        <w:t xml:space="preserve">J </w:t>
      </w:r>
      <w:r w:rsidRPr="007940A5">
        <w:rPr>
          <w:rFonts w:ascii="Calibri" w:hAnsi="Calibri" w:cs="Calibri"/>
          <w:sz w:val="20"/>
          <w:szCs w:val="20"/>
          <w:lang w:val="en-AU"/>
        </w:rPr>
        <w:t>Smith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0869D42" w:rsidRPr="25548373">
        <w:rPr>
          <w:rFonts w:ascii="Calibri" w:hAnsi="Calibri" w:cs="Calibri"/>
          <w:sz w:val="20"/>
          <w:szCs w:val="20"/>
          <w:lang w:val="en-AU"/>
        </w:rPr>
        <w:t>School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70869D42" w:rsidRPr="25548373">
        <w:rPr>
          <w:rFonts w:ascii="Calibri" w:hAnsi="Calibri" w:cs="Calibri"/>
          <w:sz w:val="20"/>
          <w:szCs w:val="20"/>
          <w:lang w:val="en-AU"/>
        </w:rPr>
        <w:t>Biomedical Sciences</w:t>
      </w:r>
      <w:r w:rsidR="00711813" w:rsidRPr="25548373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UNSW Sydney</w:t>
      </w:r>
      <w:r w:rsidR="00711813"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20CB4BF6" w:rsidRPr="25548373">
        <w:rPr>
          <w:rFonts w:ascii="Calibri" w:hAnsi="Calibri" w:cs="Calibri"/>
          <w:sz w:val="20"/>
          <w:szCs w:val="20"/>
          <w:lang w:val="en-AU"/>
        </w:rPr>
        <w:t>Kensington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7940A5">
        <w:rPr>
          <w:rFonts w:ascii="Calibri" w:hAnsi="Calibri" w:cs="Calibri"/>
          <w:sz w:val="20"/>
          <w:szCs w:val="20"/>
          <w:lang w:val="en-AU"/>
        </w:rPr>
        <w:t>School of Computer Science and Engineering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UNSW Sydney</w:t>
      </w:r>
      <w:r w:rsidR="00711813"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41B61">
        <w:rPr>
          <w:rFonts w:ascii="Calibri" w:hAnsi="Calibri" w:cs="Calibri"/>
          <w:sz w:val="20"/>
          <w:szCs w:val="20"/>
          <w:lang w:val="en-AU"/>
        </w:rPr>
        <w:t>School of Chemistry, UNSW Sydney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841B61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7940A5">
        <w:rPr>
          <w:rFonts w:ascii="Calibri" w:hAnsi="Calibri" w:cs="Calibri"/>
          <w:sz w:val="20"/>
          <w:szCs w:val="20"/>
          <w:lang w:val="en-AU"/>
        </w:rPr>
        <w:t>School of Life Sciences, UTS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Pr="007940A5">
        <w:rPr>
          <w:rFonts w:ascii="Calibri" w:hAnsi="Calibri" w:cs="Calibri"/>
          <w:sz w:val="20"/>
          <w:szCs w:val="20"/>
          <w:lang w:val="en-AU"/>
        </w:rPr>
        <w:t>, Sydney, NSW, Australia.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32CB364" w14:textId="40E295FC" w:rsidR="00711813" w:rsidRPr="000A458F" w:rsidRDefault="00711813" w:rsidP="007940A5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</w:p>
    <w:p w14:paraId="23550965" w14:textId="293C2482" w:rsidR="00BD14E0" w:rsidRDefault="00711813" w:rsidP="007940A5">
      <w:pPr>
        <w:jc w:val="both"/>
        <w:rPr>
          <w:rFonts w:ascii="Calibri" w:hAnsi="Calibri" w:cs="Calibri"/>
          <w:sz w:val="20"/>
          <w:szCs w:val="20"/>
        </w:rPr>
      </w:pPr>
      <w:r w:rsidRPr="1299E929">
        <w:rPr>
          <w:rFonts w:ascii="Calibri" w:hAnsi="Calibri" w:cs="Calibri"/>
          <w:b/>
          <w:sz w:val="20"/>
          <w:szCs w:val="20"/>
        </w:rPr>
        <w:t>Introduction.</w:t>
      </w:r>
      <w:r w:rsidRPr="1299E929">
        <w:rPr>
          <w:rFonts w:ascii="Calibri" w:hAnsi="Calibri" w:cs="Calibri"/>
          <w:sz w:val="20"/>
          <w:szCs w:val="20"/>
        </w:rPr>
        <w:t xml:space="preserve"> </w:t>
      </w:r>
      <w:r w:rsidR="00BD14E0">
        <w:rPr>
          <w:rFonts w:ascii="Calibri" w:hAnsi="Calibri" w:cs="Calibri"/>
          <w:sz w:val="20"/>
          <w:szCs w:val="20"/>
        </w:rPr>
        <w:t>Lung adenocarcinoma (LUAC), a subtype of non-small cell lung cancer, urgently requires new therapeutic strategies due to high mortality and treatment resistance. Bombesin receptor subtype 3 (BB</w:t>
      </w:r>
      <w:r w:rsidR="00BD14E0" w:rsidRPr="00BD14E0">
        <w:rPr>
          <w:rFonts w:ascii="Calibri" w:hAnsi="Calibri" w:cs="Calibri"/>
          <w:sz w:val="20"/>
          <w:szCs w:val="20"/>
          <w:vertAlign w:val="subscript"/>
        </w:rPr>
        <w:t>3</w:t>
      </w:r>
      <w:r w:rsidR="00BD14E0">
        <w:rPr>
          <w:rFonts w:ascii="Calibri" w:hAnsi="Calibri" w:cs="Calibri"/>
          <w:sz w:val="20"/>
          <w:szCs w:val="20"/>
        </w:rPr>
        <w:t>), an orphan G protein-coupled receptor</w:t>
      </w:r>
      <w:r w:rsidR="00A0388E">
        <w:rPr>
          <w:rFonts w:ascii="Calibri" w:hAnsi="Calibri" w:cs="Calibri"/>
          <w:sz w:val="20"/>
          <w:szCs w:val="20"/>
        </w:rPr>
        <w:t xml:space="preserve"> (GPCR)</w:t>
      </w:r>
      <w:r w:rsidR="00BD14E0">
        <w:rPr>
          <w:rFonts w:ascii="Calibri" w:hAnsi="Calibri" w:cs="Calibri"/>
          <w:sz w:val="20"/>
          <w:szCs w:val="20"/>
        </w:rPr>
        <w:t>, has emerged as a putative cancer-selective biomarker. Unlike many established targets, BB</w:t>
      </w:r>
      <w:r w:rsidR="00BD14E0" w:rsidRPr="00BD14E0">
        <w:rPr>
          <w:rFonts w:ascii="Calibri" w:hAnsi="Calibri" w:cs="Calibri"/>
          <w:sz w:val="20"/>
          <w:szCs w:val="20"/>
          <w:vertAlign w:val="subscript"/>
        </w:rPr>
        <w:t>3</w:t>
      </w:r>
      <w:r w:rsidR="00BD14E0">
        <w:rPr>
          <w:rFonts w:ascii="Calibri" w:hAnsi="Calibri" w:cs="Calibri"/>
          <w:sz w:val="20"/>
          <w:szCs w:val="20"/>
        </w:rPr>
        <w:t xml:space="preserve"> appears</w:t>
      </w:r>
      <w:r w:rsidR="00A0388E">
        <w:rPr>
          <w:rFonts w:ascii="Calibri" w:hAnsi="Calibri" w:cs="Calibri"/>
          <w:sz w:val="20"/>
          <w:szCs w:val="20"/>
        </w:rPr>
        <w:t xml:space="preserve"> to be</w:t>
      </w:r>
      <w:r w:rsidR="00BD14E0">
        <w:rPr>
          <w:rFonts w:ascii="Calibri" w:hAnsi="Calibri" w:cs="Calibri"/>
          <w:sz w:val="20"/>
          <w:szCs w:val="20"/>
        </w:rPr>
        <w:t xml:space="preserve"> absent in adult healthy tissue, suggesting an opportunity for highly selective pharmacological intervention.</w:t>
      </w:r>
    </w:p>
    <w:p w14:paraId="032CB366" w14:textId="782D037C" w:rsidR="007940A5" w:rsidRPr="007940A5" w:rsidRDefault="00711813" w:rsidP="007940A5">
      <w:pPr>
        <w:rPr>
          <w:rFonts w:ascii="Calibri" w:hAnsi="Calibri" w:cs="Calibri"/>
          <w:color w:val="000000"/>
          <w:sz w:val="20"/>
          <w:szCs w:val="20"/>
          <w:lang w:val="en-AU" w:eastAsia="en-GB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To </w:t>
      </w:r>
      <w:r w:rsidR="00BD14E0">
        <w:rPr>
          <w:rFonts w:ascii="Calibri" w:hAnsi="Calibri" w:cs="Calibri"/>
          <w:color w:val="000000"/>
          <w:sz w:val="20"/>
          <w:szCs w:val="20"/>
          <w:lang w:val="en-AU" w:eastAsia="en-GB"/>
        </w:rPr>
        <w:t>elucidate BB</w:t>
      </w:r>
      <w:r w:rsidR="00BD14E0" w:rsidRPr="00C17BA7">
        <w:rPr>
          <w:rFonts w:ascii="Calibri" w:hAnsi="Calibri" w:cs="Calibri"/>
          <w:color w:val="000000"/>
          <w:sz w:val="20"/>
          <w:szCs w:val="20"/>
          <w:vertAlign w:val="subscript"/>
          <w:lang w:val="en-AU" w:eastAsia="en-GB"/>
        </w:rPr>
        <w:t>3</w:t>
      </w:r>
      <w:r w:rsidR="00BD14E0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’s expression profile, signalling mechanisms and pharmacological interactions, with the goal of assessing its potential utility as a therapeutic target in LUAC. 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 </w:t>
      </w:r>
    </w:p>
    <w:p w14:paraId="032CB367" w14:textId="0966C302" w:rsidR="00711813" w:rsidRPr="00BD14E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D14E0">
        <w:rPr>
          <w:rFonts w:ascii="Calibri" w:hAnsi="Calibri" w:cs="Calibri"/>
          <w:bCs/>
          <w:sz w:val="20"/>
          <w:szCs w:val="20"/>
          <w:lang w:val="en-AU"/>
        </w:rPr>
        <w:t>Transcriptomic datasets were interrogated to evaluate BB</w:t>
      </w:r>
      <w:r w:rsidR="00BD14E0" w:rsidRPr="00C17BA7">
        <w:rPr>
          <w:rFonts w:ascii="Calibri" w:hAnsi="Calibri" w:cs="Calibri"/>
          <w:bCs/>
          <w:sz w:val="20"/>
          <w:szCs w:val="20"/>
          <w:vertAlign w:val="subscript"/>
          <w:lang w:val="en-AU"/>
        </w:rPr>
        <w:t>3</w:t>
      </w:r>
      <w:r w:rsidR="00BD14E0">
        <w:rPr>
          <w:rFonts w:ascii="Calibri" w:hAnsi="Calibri" w:cs="Calibri"/>
          <w:bCs/>
          <w:sz w:val="20"/>
          <w:szCs w:val="20"/>
          <w:lang w:val="en-AU"/>
        </w:rPr>
        <w:t xml:space="preserve"> mRNA expression across healthy and cancerous tissues. To define BB</w:t>
      </w:r>
      <w:r w:rsidR="00BD14E0" w:rsidRPr="00BD14E0">
        <w:rPr>
          <w:rFonts w:ascii="Calibri" w:hAnsi="Calibri" w:cs="Calibri"/>
          <w:bCs/>
          <w:sz w:val="20"/>
          <w:szCs w:val="20"/>
          <w:vertAlign w:val="subscript"/>
          <w:lang w:val="en-AU"/>
        </w:rPr>
        <w:t>3</w:t>
      </w:r>
      <w:r w:rsidR="00BD14E0">
        <w:rPr>
          <w:rFonts w:ascii="Calibri" w:hAnsi="Calibri" w:cs="Calibri"/>
          <w:bCs/>
          <w:sz w:val="20"/>
          <w:szCs w:val="20"/>
          <w:lang w:val="en-AU"/>
        </w:rPr>
        <w:t xml:space="preserve"> pharmacology, a suite of cell-based signalling assays were used: luciferase reporter gene assays for </w:t>
      </w:r>
      <w:r w:rsidR="00BD14E0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Gα</w:t>
      </w:r>
      <w:r w:rsidR="00BD14E0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q/11</w:t>
      </w:r>
      <w:r w:rsidR="00BD14E0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, Gα</w:t>
      </w:r>
      <w:r w:rsidR="00BD14E0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12/13</w:t>
      </w:r>
      <w:r w:rsidR="00BD14E0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,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G</w:t>
      </w:r>
      <w:r w:rsidR="00C17BA7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α</w:t>
      </w:r>
      <w:proofErr w:type="spellStart"/>
      <w:r w:rsidR="00C17BA7" w:rsidRP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i</w:t>
      </w:r>
      <w:proofErr w:type="spellEnd"/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and </w:t>
      </w:r>
      <w:r w:rsidR="00BD14E0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Gα</w:t>
      </w:r>
      <w:r w:rsidR="00BD14E0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s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 xml:space="preserve"> 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pathways; GCaMP5G-based assay</w:t>
      </w:r>
      <w:r w:rsidR="007A606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s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for Ca</w:t>
      </w:r>
      <w:r w:rsidR="00BD14E0" w:rsidRP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perscript"/>
          <w:lang w:val="en-AU"/>
        </w:rPr>
        <w:t>2+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signalling; NanoBiT recruitment assays for 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bdr w:val="none" w:sz="0" w:space="0" w:color="auto" w:frame="1"/>
        </w:rPr>
        <w:t>β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-arrestin; and BRET1</w:t>
      </w:r>
      <w:r w:rsidR="007A606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biosensor</w:t>
      </w:r>
      <w:r w:rsidR="007A606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-based assays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for ERK1/2 and cAMP accumulation. qPCR was used to assess BB</w:t>
      </w:r>
      <w:r w:rsidR="00BD14E0" w:rsidRP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3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expression across LUAC cell lines, and the CellTiter-Glo assay was used to measure cell viability following stimulation with BB</w:t>
      </w:r>
      <w:r w:rsidR="00BD14E0" w:rsidRP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3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ligands and conventional </w:t>
      </w:r>
      <w:r w:rsidR="00E244B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cancer 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therapies. </w:t>
      </w:r>
    </w:p>
    <w:p w14:paraId="2C35CC0B" w14:textId="6FB284D3" w:rsidR="00BD14E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40A5" w:rsidRPr="766AF3C9">
        <w:rPr>
          <w:rFonts w:ascii="Calibri" w:hAnsi="Calibri" w:cs="Calibri"/>
          <w:sz w:val="20"/>
          <w:szCs w:val="20"/>
          <w:lang w:val="en-AU"/>
        </w:rPr>
        <w:t>BB</w:t>
      </w:r>
      <w:r w:rsidR="007940A5" w:rsidRPr="766AF3C9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7940A5" w:rsidRPr="766AF3C9">
        <w:rPr>
          <w:rFonts w:ascii="Calibri" w:hAnsi="Calibri" w:cs="Calibri"/>
          <w:sz w:val="20"/>
          <w:szCs w:val="20"/>
          <w:lang w:val="en-AU"/>
        </w:rPr>
        <w:t xml:space="preserve"> mRNA </w:t>
      </w:r>
      <w:r w:rsidR="00BD14E0">
        <w:rPr>
          <w:rFonts w:ascii="Calibri" w:hAnsi="Calibri" w:cs="Calibri"/>
          <w:sz w:val="20"/>
          <w:szCs w:val="20"/>
          <w:lang w:val="en-AU"/>
        </w:rPr>
        <w:t xml:space="preserve">was detected in 83% of LUAC samples but not in healthy tissue, surpassing the </w:t>
      </w:r>
      <w:r w:rsidR="007A606D">
        <w:rPr>
          <w:rFonts w:ascii="Calibri" w:hAnsi="Calibri" w:cs="Calibri"/>
          <w:sz w:val="20"/>
          <w:szCs w:val="20"/>
          <w:lang w:val="en-AU"/>
        </w:rPr>
        <w:t>expression</w:t>
      </w:r>
      <w:r w:rsidR="00BD14E0">
        <w:rPr>
          <w:rFonts w:ascii="Calibri" w:hAnsi="Calibri" w:cs="Calibri"/>
          <w:sz w:val="20"/>
          <w:szCs w:val="20"/>
          <w:lang w:val="en-AU"/>
        </w:rPr>
        <w:t xml:space="preserve"> of existing biomarkers (&lt;44%). BB</w:t>
      </w:r>
      <w:r w:rsidR="00BD14E0" w:rsidRPr="00C17BA7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BD14E0">
        <w:rPr>
          <w:rFonts w:ascii="Calibri" w:hAnsi="Calibri" w:cs="Calibri"/>
          <w:sz w:val="20"/>
          <w:szCs w:val="20"/>
          <w:lang w:val="en-AU"/>
        </w:rPr>
        <w:t xml:space="preserve"> exhibited constitutive activity across multiple G protein pathways</w:t>
      </w:r>
      <w:r w:rsidR="00C17BA7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C17BA7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Gα</w:t>
      </w:r>
      <w:r w:rsidR="00C17BA7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q/11</w:t>
      </w:r>
      <w:r w:rsidR="00C17BA7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, Gα</w:t>
      </w:r>
      <w:r w:rsidR="00C17BA7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12/13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and </w:t>
      </w:r>
      <w:r w:rsidR="00C17BA7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Gα</w:t>
      </w:r>
      <w:r w:rsidR="00C17BA7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s</w:t>
      </w:r>
      <w:r w:rsidR="00C17BA7">
        <w:rPr>
          <w:rFonts w:ascii="Calibri" w:hAnsi="Calibri" w:cs="Calibri"/>
          <w:sz w:val="20"/>
          <w:szCs w:val="20"/>
          <w:lang w:val="en-AU"/>
        </w:rPr>
        <w:t>),</w:t>
      </w:r>
      <w:r w:rsidR="00BD14E0">
        <w:rPr>
          <w:rFonts w:ascii="Calibri" w:hAnsi="Calibri" w:cs="Calibri"/>
          <w:sz w:val="20"/>
          <w:szCs w:val="20"/>
          <w:lang w:val="en-AU"/>
        </w:rPr>
        <w:t xml:space="preserve"> while agonist stimulation enhanced calcium mobilisation</w:t>
      </w:r>
      <w:r w:rsidR="00C17BA7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MK-5046 pEC</w:t>
      </w:r>
      <w:r w:rsidR="00C17BA7">
        <w:rPr>
          <w:rStyle w:val="normaltextrun"/>
          <w:rFonts w:ascii="Calibri" w:hAnsi="Calibri" w:cs="Calibri"/>
          <w:color w:val="000000"/>
          <w:sz w:val="16"/>
          <w:szCs w:val="16"/>
          <w:shd w:val="clear" w:color="auto" w:fill="FFFFFF"/>
          <w:vertAlign w:val="subscript"/>
        </w:rPr>
        <w:t>50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= 8.75, BAG-1 pEC</w:t>
      </w:r>
      <w:r w:rsidR="00C17BA7">
        <w:rPr>
          <w:rStyle w:val="normaltextrun"/>
          <w:rFonts w:ascii="Calibri" w:hAnsi="Calibri" w:cs="Calibri"/>
          <w:color w:val="000000"/>
          <w:sz w:val="16"/>
          <w:szCs w:val="16"/>
          <w:shd w:val="clear" w:color="auto" w:fill="FFFFFF"/>
          <w:vertAlign w:val="subscript"/>
        </w:rPr>
        <w:t>50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= 9.63)</w:t>
      </w:r>
      <w:r w:rsidR="00BD14E0">
        <w:rPr>
          <w:rFonts w:ascii="Calibri" w:hAnsi="Calibri" w:cs="Calibri"/>
          <w:sz w:val="20"/>
          <w:szCs w:val="20"/>
          <w:lang w:val="en-AU"/>
        </w:rPr>
        <w:t>. BB</w:t>
      </w:r>
      <w:r w:rsidR="00BD14E0" w:rsidRPr="00C17BA7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BD14E0">
        <w:rPr>
          <w:rFonts w:ascii="Calibri" w:hAnsi="Calibri" w:cs="Calibri"/>
          <w:sz w:val="20"/>
          <w:szCs w:val="20"/>
          <w:lang w:val="en-AU"/>
        </w:rPr>
        <w:t>-positive LUAC cell lines retained sensitivity to standard chemotherapies, but selective BB</w:t>
      </w:r>
      <w:r w:rsidR="00BD14E0" w:rsidRPr="00C17BA7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BD14E0">
        <w:rPr>
          <w:rFonts w:ascii="Calibri" w:hAnsi="Calibri" w:cs="Calibri"/>
          <w:sz w:val="20"/>
          <w:szCs w:val="20"/>
          <w:lang w:val="en-AU"/>
        </w:rPr>
        <w:t xml:space="preserve"> agonists did not directly impair viability. </w:t>
      </w:r>
    </w:p>
    <w:p w14:paraId="3B9B8B9D" w14:textId="3492FBF5" w:rsidR="00C17BA7" w:rsidRPr="007940A5" w:rsidRDefault="00711813" w:rsidP="007940A5">
      <w:pPr>
        <w:rPr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/>
        </w:rPr>
        <w:t>BB</w:t>
      </w:r>
      <w:r w:rsidR="007940A5" w:rsidRPr="007940A5">
        <w:rPr>
          <w:rFonts w:ascii="Calibri" w:hAnsi="Calibri" w:cs="Calibri"/>
          <w:color w:val="000000"/>
          <w:sz w:val="20"/>
          <w:szCs w:val="20"/>
          <w:vertAlign w:val="subscript"/>
          <w:lang w:val="en-AU"/>
        </w:rPr>
        <w:t>3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/>
        </w:rPr>
        <w:t xml:space="preserve"> </w:t>
      </w:r>
      <w:r w:rsidR="00BD14E0">
        <w:rPr>
          <w:rFonts w:ascii="Calibri" w:hAnsi="Calibri" w:cs="Calibri"/>
          <w:color w:val="000000"/>
          <w:sz w:val="20"/>
          <w:szCs w:val="20"/>
          <w:lang w:val="en-AU"/>
        </w:rPr>
        <w:t xml:space="preserve">is highly </w:t>
      </w:r>
      <w:r w:rsidR="00BD14E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enriched in LUAC and displays unique pharmacological features that distinguish it from 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current LUAC targets. These findings position BB</w:t>
      </w:r>
      <w:r w:rsidR="00C17BA7" w:rsidRP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3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as a promising molecular </w:t>
      </w:r>
      <w:r w:rsidR="00A0388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target 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for </w:t>
      </w:r>
      <w:r w:rsidR="00A0388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developing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LUAC-selective </w:t>
      </w:r>
      <w:r w:rsidR="00A0388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therapies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, warranting further exploration in </w:t>
      </w:r>
      <w:r w:rsidR="00A0388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GPCR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-drive</w:t>
      </w:r>
      <w:r w:rsidR="00A0388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n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</w:t>
      </w:r>
      <w:r w:rsidR="00A0388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cancer </w:t>
      </w:r>
      <w:r w:rsidR="00C17BA7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drug design.</w:t>
      </w:r>
    </w:p>
    <w:sectPr w:rsidR="00C17BA7" w:rsidRPr="007940A5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AFA"/>
    <w:rsid w:val="000150F3"/>
    <w:rsid w:val="00057310"/>
    <w:rsid w:val="00064542"/>
    <w:rsid w:val="000A05A7"/>
    <w:rsid w:val="000A458F"/>
    <w:rsid w:val="000A4FA6"/>
    <w:rsid w:val="000C78BC"/>
    <w:rsid w:val="000D0A98"/>
    <w:rsid w:val="00156703"/>
    <w:rsid w:val="001948EE"/>
    <w:rsid w:val="001971E2"/>
    <w:rsid w:val="001D37BD"/>
    <w:rsid w:val="002226BB"/>
    <w:rsid w:val="002272B0"/>
    <w:rsid w:val="00242510"/>
    <w:rsid w:val="002C3B5C"/>
    <w:rsid w:val="002C403E"/>
    <w:rsid w:val="002C5244"/>
    <w:rsid w:val="00300B92"/>
    <w:rsid w:val="003135DD"/>
    <w:rsid w:val="003238D9"/>
    <w:rsid w:val="00343965"/>
    <w:rsid w:val="00370524"/>
    <w:rsid w:val="00387491"/>
    <w:rsid w:val="00387E72"/>
    <w:rsid w:val="003E10A2"/>
    <w:rsid w:val="004207B9"/>
    <w:rsid w:val="00444224"/>
    <w:rsid w:val="00455CBC"/>
    <w:rsid w:val="00483B05"/>
    <w:rsid w:val="004D072E"/>
    <w:rsid w:val="004E28B9"/>
    <w:rsid w:val="004E50FC"/>
    <w:rsid w:val="004E5450"/>
    <w:rsid w:val="004F6575"/>
    <w:rsid w:val="00584CA9"/>
    <w:rsid w:val="0059609A"/>
    <w:rsid w:val="00597659"/>
    <w:rsid w:val="005B5A26"/>
    <w:rsid w:val="005D1700"/>
    <w:rsid w:val="005E48A2"/>
    <w:rsid w:val="005E62BE"/>
    <w:rsid w:val="005F28E0"/>
    <w:rsid w:val="006173BB"/>
    <w:rsid w:val="006359A5"/>
    <w:rsid w:val="00651C97"/>
    <w:rsid w:val="006641F3"/>
    <w:rsid w:val="00685933"/>
    <w:rsid w:val="006C52D2"/>
    <w:rsid w:val="006D602B"/>
    <w:rsid w:val="007102DD"/>
    <w:rsid w:val="00711813"/>
    <w:rsid w:val="00715F76"/>
    <w:rsid w:val="00724E3C"/>
    <w:rsid w:val="00743C46"/>
    <w:rsid w:val="00760B17"/>
    <w:rsid w:val="0076729A"/>
    <w:rsid w:val="007940A5"/>
    <w:rsid w:val="007940B0"/>
    <w:rsid w:val="007A606D"/>
    <w:rsid w:val="00805DBE"/>
    <w:rsid w:val="00811EFA"/>
    <w:rsid w:val="008307AC"/>
    <w:rsid w:val="008414A9"/>
    <w:rsid w:val="00841B61"/>
    <w:rsid w:val="00854308"/>
    <w:rsid w:val="00885303"/>
    <w:rsid w:val="008909C9"/>
    <w:rsid w:val="00890A78"/>
    <w:rsid w:val="00895B26"/>
    <w:rsid w:val="008C1C8B"/>
    <w:rsid w:val="008C3A06"/>
    <w:rsid w:val="008C54DF"/>
    <w:rsid w:val="008E4527"/>
    <w:rsid w:val="008F6D89"/>
    <w:rsid w:val="009047C1"/>
    <w:rsid w:val="009323C9"/>
    <w:rsid w:val="00940167"/>
    <w:rsid w:val="00947B77"/>
    <w:rsid w:val="00967DDF"/>
    <w:rsid w:val="009C43DF"/>
    <w:rsid w:val="009E2228"/>
    <w:rsid w:val="009F06D6"/>
    <w:rsid w:val="00A0388E"/>
    <w:rsid w:val="00A266B4"/>
    <w:rsid w:val="00A71DEF"/>
    <w:rsid w:val="00A81887"/>
    <w:rsid w:val="00AD5B4E"/>
    <w:rsid w:val="00AE2DA6"/>
    <w:rsid w:val="00B35FCC"/>
    <w:rsid w:val="00B74F29"/>
    <w:rsid w:val="00BC5402"/>
    <w:rsid w:val="00BC5FCC"/>
    <w:rsid w:val="00BD14E0"/>
    <w:rsid w:val="00C132EC"/>
    <w:rsid w:val="00C17BA7"/>
    <w:rsid w:val="00C42C18"/>
    <w:rsid w:val="00C47CD4"/>
    <w:rsid w:val="00C60A71"/>
    <w:rsid w:val="00C93D0C"/>
    <w:rsid w:val="00CE2089"/>
    <w:rsid w:val="00D14990"/>
    <w:rsid w:val="00D245B1"/>
    <w:rsid w:val="00D275B1"/>
    <w:rsid w:val="00D41A2B"/>
    <w:rsid w:val="00D559CA"/>
    <w:rsid w:val="00D55F3B"/>
    <w:rsid w:val="00DA2731"/>
    <w:rsid w:val="00DB5878"/>
    <w:rsid w:val="00DC7288"/>
    <w:rsid w:val="00DD2C23"/>
    <w:rsid w:val="00DE2B12"/>
    <w:rsid w:val="00E05FCB"/>
    <w:rsid w:val="00E06BEC"/>
    <w:rsid w:val="00E244BA"/>
    <w:rsid w:val="00E651C5"/>
    <w:rsid w:val="00EC4165"/>
    <w:rsid w:val="00ED6E3A"/>
    <w:rsid w:val="00ED7D68"/>
    <w:rsid w:val="00EF12F3"/>
    <w:rsid w:val="00F02477"/>
    <w:rsid w:val="00F56A66"/>
    <w:rsid w:val="00F90F73"/>
    <w:rsid w:val="00F97620"/>
    <w:rsid w:val="00FB2A82"/>
    <w:rsid w:val="00FC60CD"/>
    <w:rsid w:val="00FD6F8C"/>
    <w:rsid w:val="00FE1CEF"/>
    <w:rsid w:val="00FE204C"/>
    <w:rsid w:val="1299E929"/>
    <w:rsid w:val="132DBCC7"/>
    <w:rsid w:val="14433422"/>
    <w:rsid w:val="1EB59BAC"/>
    <w:rsid w:val="20CB4BF6"/>
    <w:rsid w:val="25548373"/>
    <w:rsid w:val="3DA0118A"/>
    <w:rsid w:val="70869D42"/>
    <w:rsid w:val="741F9A69"/>
    <w:rsid w:val="766AF3C9"/>
    <w:rsid w:val="7B7CB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CB362"/>
  <w15:chartTrackingRefBased/>
  <w15:docId w15:val="{54D40D46-41DB-A84E-87C6-A6DBD145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40A5"/>
  </w:style>
  <w:style w:type="character" w:customStyle="1" w:styleId="eop">
    <w:name w:val="eop"/>
    <w:basedOn w:val="DefaultParagraphFont"/>
    <w:rsid w:val="007940A5"/>
  </w:style>
  <w:style w:type="paragraph" w:styleId="Revision">
    <w:name w:val="Revision"/>
    <w:hidden/>
    <w:uiPriority w:val="99"/>
    <w:semiHidden/>
    <w:rsid w:val="004F657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cfb6c-f964-4aeb-9e71-037ca5116a4e">
      <Terms xmlns="http://schemas.microsoft.com/office/infopath/2007/PartnerControls"/>
    </lcf76f155ced4ddcb4097134ff3c332f>
    <TaxCatchAll xmlns="0b17f350-08b6-448d-b011-a93ee23395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BF39DC63A2142BEC5A6CABFC7927A" ma:contentTypeVersion="20" ma:contentTypeDescription="Create a new document." ma:contentTypeScope="" ma:versionID="8a07fc2aa696797281b3c58b709f985b">
  <xsd:schema xmlns:xsd="http://www.w3.org/2001/XMLSchema" xmlns:xs="http://www.w3.org/2001/XMLSchema" xmlns:p="http://schemas.microsoft.com/office/2006/metadata/properties" xmlns:ns2="e58cfb6c-f964-4aeb-9e71-037ca5116a4e" xmlns:ns3="0b17f350-08b6-448d-b011-a93ee23395e0" targetNamespace="http://schemas.microsoft.com/office/2006/metadata/properties" ma:root="true" ma:fieldsID="7b3bb6df54c4c309acb0df14509f38ec" ns2:_="" ns3:_="">
    <xsd:import namespace="e58cfb6c-f964-4aeb-9e71-037ca5116a4e"/>
    <xsd:import namespace="0b17f350-08b6-448d-b011-a93ee23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cfb6c-f964-4aeb-9e71-037ca511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f350-08b6-448d-b011-a93ee233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1efb21-d2c9-4fda-9c88-dc1226b36334}" ma:internalName="TaxCatchAll" ma:showField="CatchAllData" ma:web="0b17f350-08b6-448d-b011-a93ee233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3C8AB-34CA-483A-8410-49B11A215D8B}">
  <ds:schemaRefs>
    <ds:schemaRef ds:uri="http://schemas.microsoft.com/office/2006/metadata/properties"/>
    <ds:schemaRef ds:uri="http://schemas.microsoft.com/office/infopath/2007/PartnerControls"/>
    <ds:schemaRef ds:uri="e58cfb6c-f964-4aeb-9e71-037ca5116a4e"/>
    <ds:schemaRef ds:uri="0b17f350-08b6-448d-b011-a93ee23395e0"/>
  </ds:schemaRefs>
</ds:datastoreItem>
</file>

<file path=customXml/itemProps2.xml><?xml version="1.0" encoding="utf-8"?>
<ds:datastoreItem xmlns:ds="http://schemas.openxmlformats.org/officeDocument/2006/customXml" ds:itemID="{CA76EAA4-5CF5-4E86-A6AE-B63CBFBFF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cfb6c-f964-4aeb-9e71-037ca5116a4e"/>
    <ds:schemaRef ds:uri="0b17f350-08b6-448d-b011-a93ee233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684E6-BBE8-4236-B8FE-92F741248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Mariah Stavrou</cp:lastModifiedBy>
  <cp:revision>2</cp:revision>
  <cp:lastPrinted>2013-06-11T02:15:00Z</cp:lastPrinted>
  <dcterms:created xsi:type="dcterms:W3CDTF">2025-09-15T01:26:00Z</dcterms:created>
  <dcterms:modified xsi:type="dcterms:W3CDTF">2025-09-15T01:26:00Z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