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F0B2" w14:textId="176A9AF6" w:rsidR="005F20ED" w:rsidRPr="00C315D2" w:rsidRDefault="005F20ED" w:rsidP="5E2C5F31">
      <w:pPr>
        <w:spacing w:after="0" w:line="240" w:lineRule="auto"/>
        <w:rPr>
          <w:rFonts w:ascii="Arial" w:eastAsia="Calibri" w:hAnsi="Arial" w:cs="Calibri"/>
          <w:b/>
          <w:bCs/>
          <w:kern w:val="0"/>
          <w:lang w:val="en-US"/>
          <w14:ligatures w14:val="none"/>
        </w:rPr>
      </w:pPr>
      <w:r w:rsidRPr="005F20ED">
        <w:rPr>
          <w:rFonts w:ascii="Arial" w:eastAsia="Calibri" w:hAnsi="Arial" w:cs="Calibri"/>
          <w:b/>
          <w:bCs/>
          <w:kern w:val="0"/>
          <w:lang w:val="en-US"/>
          <w14:ligatures w14:val="none"/>
        </w:rPr>
        <w:t xml:space="preserve">Challenges and </w:t>
      </w:r>
      <w:r>
        <w:rPr>
          <w:rFonts w:ascii="Arial" w:eastAsia="Calibri" w:hAnsi="Arial" w:cs="Calibri"/>
          <w:b/>
          <w:bCs/>
          <w:kern w:val="0"/>
          <w:lang w:val="en-US"/>
          <w14:ligatures w14:val="none"/>
        </w:rPr>
        <w:t>O</w:t>
      </w:r>
      <w:r w:rsidRPr="005F20ED">
        <w:rPr>
          <w:rFonts w:ascii="Arial" w:eastAsia="Calibri" w:hAnsi="Arial" w:cs="Calibri"/>
          <w:b/>
          <w:bCs/>
          <w:kern w:val="0"/>
          <w:lang w:val="en-US"/>
          <w14:ligatures w14:val="none"/>
        </w:rPr>
        <w:t xml:space="preserve">pportunities of </w:t>
      </w:r>
      <w:r>
        <w:rPr>
          <w:rFonts w:ascii="Arial" w:eastAsia="Calibri" w:hAnsi="Arial" w:cs="Calibri"/>
          <w:b/>
          <w:bCs/>
          <w:kern w:val="0"/>
          <w:lang w:val="en-US"/>
          <w14:ligatures w14:val="none"/>
        </w:rPr>
        <w:t>A</w:t>
      </w:r>
      <w:r w:rsidRPr="005F20ED">
        <w:rPr>
          <w:rFonts w:ascii="Arial" w:eastAsia="Calibri" w:hAnsi="Arial" w:cs="Calibri"/>
          <w:b/>
          <w:bCs/>
          <w:kern w:val="0"/>
          <w:lang w:val="en-US"/>
          <w14:ligatures w14:val="none"/>
        </w:rPr>
        <w:t xml:space="preserve">rtificial </w:t>
      </w:r>
      <w:r>
        <w:rPr>
          <w:rFonts w:ascii="Arial" w:eastAsia="Calibri" w:hAnsi="Arial" w:cs="Calibri"/>
          <w:b/>
          <w:bCs/>
          <w:kern w:val="0"/>
          <w:lang w:val="en-US"/>
          <w14:ligatures w14:val="none"/>
        </w:rPr>
        <w:t>I</w:t>
      </w:r>
      <w:r w:rsidRPr="005F20ED">
        <w:rPr>
          <w:rFonts w:ascii="Arial" w:eastAsia="Calibri" w:hAnsi="Arial" w:cs="Calibri"/>
          <w:b/>
          <w:bCs/>
          <w:kern w:val="0"/>
          <w:lang w:val="en-US"/>
          <w14:ligatures w14:val="none"/>
        </w:rPr>
        <w:t xml:space="preserve">ntelligence in </w:t>
      </w:r>
      <w:r>
        <w:rPr>
          <w:rFonts w:ascii="Arial" w:eastAsia="Calibri" w:hAnsi="Arial" w:cs="Calibri"/>
          <w:b/>
          <w:bCs/>
          <w:kern w:val="0"/>
          <w:lang w:val="en-US"/>
          <w14:ligatures w14:val="none"/>
        </w:rPr>
        <w:t>D</w:t>
      </w:r>
      <w:r w:rsidRPr="005F20ED">
        <w:rPr>
          <w:rFonts w:ascii="Arial" w:eastAsia="Calibri" w:hAnsi="Arial" w:cs="Calibri"/>
          <w:b/>
          <w:bCs/>
          <w:kern w:val="0"/>
          <w:lang w:val="en-US"/>
          <w14:ligatures w14:val="none"/>
        </w:rPr>
        <w:t xml:space="preserve">rug </w:t>
      </w:r>
      <w:r>
        <w:rPr>
          <w:rFonts w:ascii="Arial" w:eastAsia="Calibri" w:hAnsi="Arial" w:cs="Calibri"/>
          <w:b/>
          <w:bCs/>
          <w:kern w:val="0"/>
          <w:lang w:val="en-US"/>
          <w14:ligatures w14:val="none"/>
        </w:rPr>
        <w:t>D</w:t>
      </w:r>
      <w:r w:rsidRPr="005F20ED">
        <w:rPr>
          <w:rFonts w:ascii="Arial" w:eastAsia="Calibri" w:hAnsi="Arial" w:cs="Calibri"/>
          <w:b/>
          <w:bCs/>
          <w:kern w:val="0"/>
          <w:lang w:val="en-US"/>
          <w14:ligatures w14:val="none"/>
        </w:rPr>
        <w:t>elivery</w:t>
      </w:r>
    </w:p>
    <w:p w14:paraId="79141BD9" w14:textId="1D272B07" w:rsidR="00C315D2" w:rsidRPr="00C315D2" w:rsidRDefault="00CB0DC0"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Defang Ouang</w:t>
      </w:r>
      <w:r w:rsidR="00C315D2" w:rsidRPr="00C315D2">
        <w:rPr>
          <w:rFonts w:ascii="Arial" w:eastAsia="Calibri" w:hAnsi="Arial" w:cs="Calibri"/>
          <w:b/>
          <w:kern w:val="0"/>
          <w:sz w:val="20"/>
          <w:szCs w:val="20"/>
          <w:u w:val="single"/>
          <w:vertAlign w:val="superscript"/>
          <w14:ligatures w14:val="none"/>
        </w:rPr>
        <w:t>1</w:t>
      </w:r>
    </w:p>
    <w:p w14:paraId="137D4547" w14:textId="4CB0B82F" w:rsidR="00C315D2" w:rsidRPr="00C315D2" w:rsidRDefault="00CB0DC0"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University of Macau</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sidR="00512A0E" w:rsidRPr="00512A0E">
        <w:rPr>
          <w:rFonts w:ascii="Arial" w:eastAsia="Calibri" w:hAnsi="Arial" w:cs="Calibri"/>
          <w:bCs/>
          <w:kern w:val="0"/>
          <w:sz w:val="20"/>
          <w:szCs w:val="20"/>
          <w14:ligatures w14:val="none"/>
        </w:rPr>
        <w:t>Guangdong, China</w:t>
      </w:r>
    </w:p>
    <w:p w14:paraId="2DD37039" w14:textId="6EA6EDE0" w:rsidR="00C315D2" w:rsidRPr="00C315D2" w:rsidRDefault="00C315D2" w:rsidP="00C315D2">
      <w:pPr>
        <w:spacing w:after="0" w:line="240" w:lineRule="auto"/>
        <w:rPr>
          <w:rFonts w:ascii="Arial" w:eastAsia="Calibri" w:hAnsi="Arial" w:cs="Calibri"/>
          <w:bCs/>
          <w:kern w:val="0"/>
          <w:sz w:val="20"/>
          <w:szCs w:val="20"/>
          <w14:ligatures w14:val="none"/>
        </w:rPr>
      </w:pPr>
    </w:p>
    <w:p w14:paraId="6791F584" w14:textId="77777777" w:rsidR="00512A0E" w:rsidRDefault="00512A0E" w:rsidP="00512A0E">
      <w:pPr>
        <w:spacing w:after="0" w:line="240" w:lineRule="auto"/>
        <w:jc w:val="both"/>
        <w:rPr>
          <w:rFonts w:ascii="Arial" w:eastAsia="Calibri" w:hAnsi="Arial" w:cs="Calibri"/>
          <w:bCs/>
          <w:kern w:val="0"/>
          <w:sz w:val="20"/>
          <w:szCs w:val="20"/>
          <w14:ligatures w14:val="none"/>
        </w:rPr>
      </w:pPr>
      <w:r w:rsidRPr="00512A0E">
        <w:rPr>
          <w:rFonts w:ascii="Arial" w:eastAsia="Calibri" w:hAnsi="Arial" w:cs="Calibri"/>
          <w:bCs/>
          <w:kern w:val="0"/>
          <w:sz w:val="20"/>
          <w:szCs w:val="20"/>
          <w14:ligatures w14:val="none"/>
        </w:rPr>
        <w:t xml:space="preserve">In recent decades, the fields of pharmaceutics and drug delivery have become increasingly vital in the pharmaceutical industry, driven by the longer timelines, higher costs, and reduced productivity associated with new molecular entities (NMEs). However, the current formulation development process still depends heavily on traditional trial-and-error methods, which can be time-consuming, expensive, and unpredictable. </w:t>
      </w:r>
    </w:p>
    <w:p w14:paraId="5B2B5D0C" w14:textId="77777777" w:rsidR="00C539F5" w:rsidRPr="00512A0E" w:rsidRDefault="00C539F5" w:rsidP="00512A0E">
      <w:pPr>
        <w:spacing w:after="0" w:line="240" w:lineRule="auto"/>
        <w:jc w:val="both"/>
        <w:rPr>
          <w:rFonts w:ascii="Arial" w:eastAsia="Calibri" w:hAnsi="Arial" w:cs="Calibri"/>
          <w:bCs/>
          <w:kern w:val="0"/>
          <w:sz w:val="20"/>
          <w:szCs w:val="20"/>
          <w14:ligatures w14:val="none"/>
        </w:rPr>
      </w:pPr>
    </w:p>
    <w:p w14:paraId="3A9249E2" w14:textId="50614CFD" w:rsidR="00512A0E" w:rsidRDefault="00512A0E" w:rsidP="00512A0E">
      <w:pPr>
        <w:spacing w:after="0" w:line="240" w:lineRule="auto"/>
        <w:jc w:val="both"/>
        <w:rPr>
          <w:rFonts w:ascii="Arial" w:eastAsia="Calibri" w:hAnsi="Arial" w:cs="Calibri"/>
          <w:bCs/>
          <w:kern w:val="0"/>
          <w:sz w:val="20"/>
          <w:szCs w:val="20"/>
          <w14:ligatures w14:val="none"/>
        </w:rPr>
      </w:pPr>
      <w:r w:rsidRPr="00512A0E">
        <w:rPr>
          <w:rFonts w:ascii="Arial" w:eastAsia="Calibri" w:hAnsi="Arial" w:cs="Calibri"/>
          <w:bCs/>
          <w:kern w:val="0"/>
          <w:sz w:val="20"/>
          <w:szCs w:val="20"/>
          <w14:ligatures w14:val="none"/>
        </w:rPr>
        <w:t xml:space="preserve">Over the past ten years, the rapid advancement of computing power and algorithms has led to the emergence of a new discipline known as “computational pharmaceutics.” This field integrates big data, artificial intelligence, and multi-scale </w:t>
      </w:r>
      <w:proofErr w:type="spellStart"/>
      <w:r w:rsidRPr="00512A0E">
        <w:rPr>
          <w:rFonts w:ascii="Arial" w:eastAsia="Calibri" w:hAnsi="Arial" w:cs="Calibri"/>
          <w:bCs/>
          <w:kern w:val="0"/>
          <w:sz w:val="20"/>
          <w:szCs w:val="20"/>
          <w14:ligatures w14:val="none"/>
        </w:rPr>
        <w:t>modeling</w:t>
      </w:r>
      <w:proofErr w:type="spellEnd"/>
      <w:r w:rsidRPr="00512A0E">
        <w:rPr>
          <w:rFonts w:ascii="Arial" w:eastAsia="Calibri" w:hAnsi="Arial" w:cs="Calibri"/>
          <w:bCs/>
          <w:kern w:val="0"/>
          <w:sz w:val="20"/>
          <w:szCs w:val="20"/>
          <w14:ligatures w14:val="none"/>
        </w:rPr>
        <w:t xml:space="preserve"> techniques into pharmaceutics, presenting significant opportunities to transform drug delivery practices. In this presentation, two examples—solid dispersion and mRNA lipid nanoparticles—will illustrate the application of various computational tools in drug delivery. Computational pharmaceutics offers pharmaceutical scientists multi-scale perspectives, uncovering physical, chemical, mathematical, and data-driven insights across pre-formulation studies, formulation screening, in vivo predictions in the human body, and precision medicine in clinical settings.</w:t>
      </w:r>
      <w:r w:rsidRPr="00512A0E">
        <w:rPr>
          <w:rFonts w:ascii="Arial" w:eastAsia="Calibri" w:hAnsi="Arial" w:cs="Calibri"/>
          <w:bCs/>
          <w:kern w:val="0"/>
          <w:sz w:val="20"/>
          <w:szCs w:val="20"/>
          <w14:ligatures w14:val="none"/>
        </w:rPr>
        <w:t xml:space="preserve"> </w:t>
      </w:r>
    </w:p>
    <w:sectPr w:rsidR="00512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3206E4"/>
    <w:rsid w:val="003A6D5C"/>
    <w:rsid w:val="004A51B6"/>
    <w:rsid w:val="00510CF8"/>
    <w:rsid w:val="00512A0E"/>
    <w:rsid w:val="00575A29"/>
    <w:rsid w:val="005F20ED"/>
    <w:rsid w:val="00601754"/>
    <w:rsid w:val="006A34BE"/>
    <w:rsid w:val="006F3F1C"/>
    <w:rsid w:val="007141F2"/>
    <w:rsid w:val="007561D8"/>
    <w:rsid w:val="00795378"/>
    <w:rsid w:val="00796206"/>
    <w:rsid w:val="007C367E"/>
    <w:rsid w:val="007C79D4"/>
    <w:rsid w:val="008071C5"/>
    <w:rsid w:val="00906D34"/>
    <w:rsid w:val="00933DC9"/>
    <w:rsid w:val="00936D4C"/>
    <w:rsid w:val="009523F9"/>
    <w:rsid w:val="009650DF"/>
    <w:rsid w:val="009B1CBB"/>
    <w:rsid w:val="00A0516D"/>
    <w:rsid w:val="00B4721D"/>
    <w:rsid w:val="00B8473A"/>
    <w:rsid w:val="00C21815"/>
    <w:rsid w:val="00C315D2"/>
    <w:rsid w:val="00C353D8"/>
    <w:rsid w:val="00C539F5"/>
    <w:rsid w:val="00CB0DC0"/>
    <w:rsid w:val="00CF5A91"/>
    <w:rsid w:val="00D02BB1"/>
    <w:rsid w:val="00D45A74"/>
    <w:rsid w:val="00D7428F"/>
    <w:rsid w:val="00EC3746"/>
    <w:rsid w:val="00F101A2"/>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Zoe Keogh</cp:lastModifiedBy>
  <cp:revision>6</cp:revision>
  <dcterms:created xsi:type="dcterms:W3CDTF">2025-09-02T02:42:00Z</dcterms:created>
  <dcterms:modified xsi:type="dcterms:W3CDTF">2025-09-02T02:45:00Z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