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5CDF0" w14:textId="1438A850" w:rsidR="008E104B" w:rsidRPr="00357C1D" w:rsidRDefault="00F07B43" w:rsidP="002A7B02">
      <w:pPr>
        <w:jc w:val="center"/>
        <w:rPr>
          <w:b/>
          <w:sz w:val="28"/>
          <w:szCs w:val="28"/>
        </w:rPr>
      </w:pPr>
      <w:r w:rsidRPr="00357C1D">
        <w:rPr>
          <w:b/>
          <w:sz w:val="28"/>
          <w:szCs w:val="28"/>
        </w:rPr>
        <w:t xml:space="preserve">Multiple ion </w:t>
      </w:r>
      <w:r w:rsidR="00357C1D" w:rsidRPr="00357C1D">
        <w:rPr>
          <w:b/>
          <w:sz w:val="28"/>
          <w:szCs w:val="28"/>
        </w:rPr>
        <w:t xml:space="preserve">binding in </w:t>
      </w:r>
      <w:r w:rsidR="001C5453">
        <w:rPr>
          <w:b/>
          <w:sz w:val="28"/>
          <w:szCs w:val="28"/>
        </w:rPr>
        <w:t>ionic</w:t>
      </w:r>
      <w:r w:rsidR="00357C1D" w:rsidRPr="00357C1D">
        <w:rPr>
          <w:b/>
          <w:sz w:val="28"/>
          <w:szCs w:val="28"/>
        </w:rPr>
        <w:t xml:space="preserve"> solutions</w:t>
      </w:r>
    </w:p>
    <w:p w14:paraId="32DBCEB2" w14:textId="35955576" w:rsidR="0054210A" w:rsidRPr="00357C1D" w:rsidRDefault="0054210A">
      <w:pPr>
        <w:rPr>
          <w:sz w:val="22"/>
          <w:szCs w:val="22"/>
        </w:rPr>
      </w:pPr>
    </w:p>
    <w:p w14:paraId="3CFC5EB1" w14:textId="3D0E2906" w:rsidR="0054210A" w:rsidRPr="00357C1D" w:rsidRDefault="0054210A" w:rsidP="00357C1D">
      <w:pPr>
        <w:jc w:val="center"/>
        <w:rPr>
          <w:i/>
        </w:rPr>
      </w:pPr>
      <w:r w:rsidRPr="00357C1D">
        <w:rPr>
          <w:i/>
          <w:u w:val="single"/>
        </w:rPr>
        <w:t xml:space="preserve">Paolo </w:t>
      </w:r>
      <w:proofErr w:type="spellStart"/>
      <w:proofErr w:type="gramStart"/>
      <w:r w:rsidRPr="00357C1D">
        <w:rPr>
          <w:i/>
          <w:u w:val="single"/>
        </w:rPr>
        <w:t>Raiteri</w:t>
      </w:r>
      <w:r w:rsidR="00357C1D" w:rsidRPr="00357C1D">
        <w:rPr>
          <w:i/>
        </w:rPr>
        <w:t>,</w:t>
      </w:r>
      <w:r w:rsidR="00357C1D" w:rsidRPr="00357C1D">
        <w:rPr>
          <w:i/>
          <w:vertAlign w:val="superscript"/>
        </w:rPr>
        <w:t>A</w:t>
      </w:r>
      <w:proofErr w:type="spellEnd"/>
      <w:proofErr w:type="gramEnd"/>
      <w:r w:rsidR="00357C1D">
        <w:rPr>
          <w:i/>
          <w:vertAlign w:val="superscript"/>
        </w:rPr>
        <w:t>*</w:t>
      </w:r>
      <w:r w:rsidRPr="00357C1D">
        <w:rPr>
          <w:i/>
        </w:rPr>
        <w:t xml:space="preserve"> </w:t>
      </w:r>
      <w:r w:rsidR="001C5453">
        <w:rPr>
          <w:i/>
        </w:rPr>
        <w:t>Natalya A.  Garcia,</w:t>
      </w:r>
      <w:r w:rsidR="001C5453" w:rsidRPr="001C5453">
        <w:rPr>
          <w:i/>
          <w:vertAlign w:val="superscript"/>
        </w:rPr>
        <w:t xml:space="preserve"> </w:t>
      </w:r>
      <w:r w:rsidR="001C5453" w:rsidRPr="00357C1D">
        <w:rPr>
          <w:i/>
          <w:vertAlign w:val="superscript"/>
        </w:rPr>
        <w:t>A</w:t>
      </w:r>
      <w:r w:rsidR="001C5453">
        <w:rPr>
          <w:i/>
        </w:rPr>
        <w:t xml:space="preserve"> </w:t>
      </w:r>
      <w:r w:rsidRPr="00357C1D">
        <w:rPr>
          <w:i/>
        </w:rPr>
        <w:t xml:space="preserve">Marco De La </w:t>
      </w:r>
      <w:proofErr w:type="spellStart"/>
      <w:proofErr w:type="gramStart"/>
      <w:r w:rsidRPr="00357C1D">
        <w:rPr>
          <w:i/>
        </w:rPr>
        <w:t>Pierre,</w:t>
      </w:r>
      <w:r w:rsidR="00357C1D" w:rsidRPr="00357C1D">
        <w:rPr>
          <w:i/>
          <w:vertAlign w:val="superscript"/>
        </w:rPr>
        <w:t>B</w:t>
      </w:r>
      <w:proofErr w:type="spellEnd"/>
      <w:proofErr w:type="gramEnd"/>
      <w:r w:rsidRPr="00357C1D">
        <w:rPr>
          <w:i/>
        </w:rPr>
        <w:t xml:space="preserve"> and Julian D. </w:t>
      </w:r>
      <w:proofErr w:type="spellStart"/>
      <w:r w:rsidRPr="00357C1D">
        <w:rPr>
          <w:i/>
        </w:rPr>
        <w:t>Gale</w:t>
      </w:r>
      <w:r w:rsidR="00357C1D" w:rsidRPr="00357C1D">
        <w:rPr>
          <w:i/>
          <w:vertAlign w:val="superscript"/>
        </w:rPr>
        <w:t>A</w:t>
      </w:r>
      <w:proofErr w:type="spellEnd"/>
    </w:p>
    <w:p w14:paraId="5144CAE1" w14:textId="64C0532F" w:rsidR="0054210A" w:rsidRPr="00357C1D" w:rsidRDefault="0054210A">
      <w:pPr>
        <w:rPr>
          <w:sz w:val="22"/>
          <w:szCs w:val="22"/>
        </w:rPr>
      </w:pPr>
    </w:p>
    <w:p w14:paraId="445A1F90" w14:textId="13DCC6C6" w:rsidR="0054210A" w:rsidRPr="00357C1D" w:rsidRDefault="00357C1D" w:rsidP="00357C1D">
      <w:pPr>
        <w:jc w:val="center"/>
        <w:rPr>
          <w:sz w:val="22"/>
          <w:szCs w:val="22"/>
        </w:rPr>
      </w:pPr>
      <w:r w:rsidRPr="00357C1D">
        <w:rPr>
          <w:sz w:val="22"/>
          <w:szCs w:val="22"/>
          <w:vertAlign w:val="superscript"/>
        </w:rPr>
        <w:t>A</w:t>
      </w:r>
      <w:r w:rsidRPr="00357C1D">
        <w:rPr>
          <w:sz w:val="22"/>
          <w:szCs w:val="22"/>
        </w:rPr>
        <w:t xml:space="preserve"> </w:t>
      </w:r>
      <w:r w:rsidR="0054210A" w:rsidRPr="00357C1D">
        <w:rPr>
          <w:sz w:val="22"/>
          <w:szCs w:val="22"/>
        </w:rPr>
        <w:t>Curtin Institute of Computation and The Institute for Geoscience Research (</w:t>
      </w:r>
      <w:proofErr w:type="spellStart"/>
      <w:r w:rsidR="0054210A" w:rsidRPr="00357C1D">
        <w:rPr>
          <w:bCs/>
          <w:sz w:val="22"/>
          <w:szCs w:val="22"/>
        </w:rPr>
        <w:t>TIGeR</w:t>
      </w:r>
      <w:proofErr w:type="spellEnd"/>
      <w:r w:rsidR="0054210A" w:rsidRPr="00357C1D">
        <w:rPr>
          <w:sz w:val="22"/>
          <w:szCs w:val="22"/>
        </w:rPr>
        <w:t>), Curtin University, Perth 6845, Australia</w:t>
      </w:r>
    </w:p>
    <w:p w14:paraId="357B66A0" w14:textId="3EF10419" w:rsidR="0054210A" w:rsidRPr="00357C1D" w:rsidRDefault="00357C1D" w:rsidP="00357C1D">
      <w:pPr>
        <w:jc w:val="center"/>
        <w:rPr>
          <w:sz w:val="22"/>
          <w:szCs w:val="22"/>
        </w:rPr>
      </w:pPr>
      <w:r w:rsidRPr="00357C1D">
        <w:rPr>
          <w:sz w:val="22"/>
          <w:szCs w:val="22"/>
          <w:vertAlign w:val="superscript"/>
        </w:rPr>
        <w:t>B</w:t>
      </w:r>
      <w:r w:rsidRPr="00357C1D">
        <w:rPr>
          <w:sz w:val="22"/>
          <w:szCs w:val="22"/>
        </w:rPr>
        <w:t xml:space="preserve"> </w:t>
      </w:r>
      <w:proofErr w:type="spellStart"/>
      <w:r w:rsidRPr="00357C1D">
        <w:rPr>
          <w:sz w:val="22"/>
          <w:szCs w:val="22"/>
        </w:rPr>
        <w:t>Pawsey</w:t>
      </w:r>
      <w:proofErr w:type="spellEnd"/>
      <w:r w:rsidRPr="00357C1D">
        <w:rPr>
          <w:sz w:val="22"/>
          <w:szCs w:val="22"/>
        </w:rPr>
        <w:t xml:space="preserve"> Supercomput</w:t>
      </w:r>
      <w:r w:rsidR="0048782B">
        <w:rPr>
          <w:sz w:val="22"/>
          <w:szCs w:val="22"/>
        </w:rPr>
        <w:t>ing</w:t>
      </w:r>
      <w:r w:rsidRPr="00357C1D">
        <w:rPr>
          <w:sz w:val="22"/>
          <w:szCs w:val="22"/>
        </w:rPr>
        <w:t xml:space="preserve"> Centre, Kensington 6151, Australia</w:t>
      </w:r>
    </w:p>
    <w:p w14:paraId="46FDB664" w14:textId="3C7BD0BC" w:rsidR="0054210A" w:rsidRPr="00357C1D" w:rsidRDefault="0054210A">
      <w:pPr>
        <w:rPr>
          <w:sz w:val="22"/>
          <w:szCs w:val="22"/>
        </w:rPr>
      </w:pPr>
    </w:p>
    <w:p w14:paraId="75039070" w14:textId="24C91838" w:rsidR="0054210A" w:rsidRPr="00357C1D" w:rsidRDefault="0054210A">
      <w:pPr>
        <w:rPr>
          <w:sz w:val="22"/>
          <w:szCs w:val="22"/>
        </w:rPr>
      </w:pPr>
    </w:p>
    <w:p w14:paraId="59F5522E" w14:textId="64669B88" w:rsidR="007F6231" w:rsidRDefault="00357C1D" w:rsidP="002A7B02">
      <w:pPr>
        <w:jc w:val="both"/>
        <w:rPr>
          <w:sz w:val="22"/>
          <w:szCs w:val="22"/>
        </w:rPr>
      </w:pPr>
      <w:r w:rsidRPr="00357C1D">
        <w:rPr>
          <w:sz w:val="22"/>
          <w:szCs w:val="22"/>
        </w:rPr>
        <w:t xml:space="preserve">In the last </w:t>
      </w:r>
      <w:r>
        <w:rPr>
          <w:sz w:val="22"/>
          <w:szCs w:val="22"/>
        </w:rPr>
        <w:t xml:space="preserve">decade there has been growing evidence than stable pre-nucleation clusters are present </w:t>
      </w:r>
      <w:r w:rsidR="001C5453">
        <w:rPr>
          <w:sz w:val="22"/>
          <w:szCs w:val="22"/>
        </w:rPr>
        <w:t xml:space="preserve">in </w:t>
      </w:r>
      <w:r>
        <w:rPr>
          <w:sz w:val="22"/>
          <w:szCs w:val="22"/>
        </w:rPr>
        <w:t>ionic solution and that they play a key role in the nucleation of mineral</w:t>
      </w:r>
      <w:r w:rsidR="002A7B02">
        <w:rPr>
          <w:sz w:val="22"/>
          <w:szCs w:val="22"/>
        </w:rPr>
        <w:t>s</w:t>
      </w:r>
      <w:r w:rsidR="004449BD">
        <w:rPr>
          <w:sz w:val="22"/>
          <w:szCs w:val="22"/>
        </w:rPr>
        <w:t xml:space="preserve"> (</w:t>
      </w:r>
      <w:r w:rsidR="004449BD" w:rsidRPr="004449BD">
        <w:rPr>
          <w:sz w:val="22"/>
          <w:szCs w:val="22"/>
          <w:lang w:val="en-US"/>
        </w:rPr>
        <w:t>Gebauer</w:t>
      </w:r>
      <w:r w:rsidR="004449BD">
        <w:rPr>
          <w:sz w:val="22"/>
          <w:szCs w:val="22"/>
          <w:lang w:val="en-US"/>
        </w:rPr>
        <w:t xml:space="preserve"> 2008, </w:t>
      </w:r>
      <w:r w:rsidR="004449BD" w:rsidRPr="004449BD">
        <w:rPr>
          <w:sz w:val="22"/>
          <w:szCs w:val="22"/>
          <w:lang w:val="en-US"/>
        </w:rPr>
        <w:t>Gebauer</w:t>
      </w:r>
      <w:r w:rsidR="004449BD">
        <w:rPr>
          <w:sz w:val="22"/>
          <w:szCs w:val="22"/>
          <w:lang w:val="en-US"/>
        </w:rPr>
        <w:t xml:space="preserve"> 2018</w:t>
      </w:r>
      <w:r w:rsidR="004449BD">
        <w:rPr>
          <w:sz w:val="22"/>
          <w:szCs w:val="22"/>
        </w:rPr>
        <w:t>)</w:t>
      </w:r>
      <w:r w:rsidR="002A7B02">
        <w:rPr>
          <w:sz w:val="22"/>
          <w:szCs w:val="22"/>
        </w:rPr>
        <w:t>. However, most of the support for the existence of the thermodynamic stability of these species is indirectly inferred from experiments, which do not have the required resolution to directly observe the clusters i</w:t>
      </w:r>
      <w:r w:rsidR="0048782B">
        <w:rPr>
          <w:sz w:val="22"/>
          <w:szCs w:val="22"/>
        </w:rPr>
        <w:t>n</w:t>
      </w:r>
      <w:r w:rsidR="002A7B02">
        <w:rPr>
          <w:sz w:val="22"/>
          <w:szCs w:val="22"/>
        </w:rPr>
        <w:t xml:space="preserve"> </w:t>
      </w:r>
      <w:r w:rsidR="001E3367">
        <w:rPr>
          <w:sz w:val="22"/>
          <w:szCs w:val="22"/>
        </w:rPr>
        <w:t>situ</w:t>
      </w:r>
      <w:bookmarkStart w:id="0" w:name="_GoBack"/>
      <w:bookmarkEnd w:id="0"/>
      <w:r w:rsidR="002A7B02">
        <w:rPr>
          <w:sz w:val="22"/>
          <w:szCs w:val="22"/>
        </w:rPr>
        <w:t>. Analogously, computational techniques lack the required processing power to study the thermodynamic stability of these species at realistic experimental conditions</w:t>
      </w:r>
      <w:r w:rsidR="004449BD">
        <w:rPr>
          <w:sz w:val="22"/>
          <w:szCs w:val="22"/>
        </w:rPr>
        <w:t xml:space="preserve"> (</w:t>
      </w:r>
      <w:proofErr w:type="spellStart"/>
      <w:r w:rsidR="004449BD">
        <w:rPr>
          <w:sz w:val="22"/>
          <w:szCs w:val="22"/>
        </w:rPr>
        <w:t>Demichelis</w:t>
      </w:r>
      <w:proofErr w:type="spellEnd"/>
      <w:r w:rsidR="004449BD">
        <w:rPr>
          <w:sz w:val="22"/>
          <w:szCs w:val="22"/>
        </w:rPr>
        <w:t xml:space="preserve"> 2011, </w:t>
      </w:r>
      <w:proofErr w:type="spellStart"/>
      <w:r w:rsidR="004449BD">
        <w:rPr>
          <w:sz w:val="22"/>
          <w:szCs w:val="22"/>
        </w:rPr>
        <w:t>Stawski</w:t>
      </w:r>
      <w:proofErr w:type="spellEnd"/>
      <w:r w:rsidR="004449BD">
        <w:rPr>
          <w:sz w:val="22"/>
          <w:szCs w:val="22"/>
        </w:rPr>
        <w:t xml:space="preserve"> 2019).</w:t>
      </w:r>
    </w:p>
    <w:p w14:paraId="1F985861" w14:textId="5CC6E119" w:rsidR="002A7B02" w:rsidRPr="00357C1D" w:rsidRDefault="002A7B02" w:rsidP="002A7B02">
      <w:pPr>
        <w:jc w:val="both"/>
        <w:rPr>
          <w:sz w:val="22"/>
          <w:szCs w:val="22"/>
        </w:rPr>
      </w:pPr>
      <w:r>
        <w:rPr>
          <w:sz w:val="22"/>
          <w:szCs w:val="22"/>
        </w:rPr>
        <w:t>Here I will present our recent computational work on the development of new forcefield</w:t>
      </w:r>
      <w:r w:rsidR="001C5453">
        <w:rPr>
          <w:sz w:val="22"/>
          <w:szCs w:val="22"/>
        </w:rPr>
        <w:t>s</w:t>
      </w:r>
      <w:r>
        <w:rPr>
          <w:sz w:val="22"/>
          <w:szCs w:val="22"/>
        </w:rPr>
        <w:t xml:space="preserve"> for calcium carbonate</w:t>
      </w:r>
      <w:r w:rsidR="001C5453">
        <w:rPr>
          <w:sz w:val="22"/>
          <w:szCs w:val="22"/>
        </w:rPr>
        <w:t xml:space="preserve"> and phosphate species</w:t>
      </w:r>
      <w:r>
        <w:rPr>
          <w:sz w:val="22"/>
          <w:szCs w:val="22"/>
        </w:rPr>
        <w:t xml:space="preserve"> in aqueous solution and </w:t>
      </w:r>
      <w:r w:rsidR="001C5453">
        <w:rPr>
          <w:sz w:val="22"/>
          <w:szCs w:val="22"/>
        </w:rPr>
        <w:t>their</w:t>
      </w:r>
      <w:r>
        <w:rPr>
          <w:sz w:val="22"/>
          <w:szCs w:val="22"/>
        </w:rPr>
        <w:t xml:space="preserve"> application to the study of the thermo</w:t>
      </w:r>
      <w:r w:rsidR="00B66A26">
        <w:rPr>
          <w:sz w:val="22"/>
          <w:szCs w:val="22"/>
        </w:rPr>
        <w:t>dynamic stability of pre-nucleation clusters</w:t>
      </w:r>
      <w:r w:rsidR="001C5453">
        <w:rPr>
          <w:sz w:val="22"/>
          <w:szCs w:val="22"/>
        </w:rPr>
        <w:t>. Our results, for different Ca-bearing ionic solutions, show</w:t>
      </w:r>
      <w:r w:rsidR="00B66A26">
        <w:rPr>
          <w:sz w:val="22"/>
          <w:szCs w:val="22"/>
        </w:rPr>
        <w:t xml:space="preserve"> </w:t>
      </w:r>
      <w:r w:rsidR="001C5453">
        <w:rPr>
          <w:sz w:val="22"/>
          <w:szCs w:val="22"/>
        </w:rPr>
        <w:t>that</w:t>
      </w:r>
      <w:r w:rsidR="00B66A26">
        <w:rPr>
          <w:sz w:val="22"/>
          <w:szCs w:val="22"/>
        </w:rPr>
        <w:t xml:space="preserve"> multiple ion associates </w:t>
      </w:r>
      <w:r w:rsidR="001C5453">
        <w:rPr>
          <w:sz w:val="22"/>
          <w:szCs w:val="22"/>
        </w:rPr>
        <w:t>are</w:t>
      </w:r>
      <w:r w:rsidR="00B66A26">
        <w:rPr>
          <w:sz w:val="22"/>
          <w:szCs w:val="22"/>
        </w:rPr>
        <w:t xml:space="preserve"> indeed </w:t>
      </w:r>
      <w:r w:rsidR="001C5453">
        <w:rPr>
          <w:sz w:val="22"/>
          <w:szCs w:val="22"/>
        </w:rPr>
        <w:t xml:space="preserve">(meta)-stable thermodynamic states, which is consistent with many experimental observations. </w:t>
      </w:r>
      <w:r w:rsidR="00B66A26">
        <w:rPr>
          <w:sz w:val="22"/>
          <w:szCs w:val="22"/>
        </w:rPr>
        <w:t xml:space="preserve">I will also show how we can use computational methods </w:t>
      </w:r>
      <w:r w:rsidR="001C5453">
        <w:rPr>
          <w:sz w:val="22"/>
          <w:szCs w:val="22"/>
        </w:rPr>
        <w:t xml:space="preserve">to directly inform surface x-ray reflectivity experiments and obtain an accurate structure of the </w:t>
      </w:r>
      <w:r w:rsidR="00A27E7D">
        <w:rPr>
          <w:sz w:val="22"/>
          <w:szCs w:val="22"/>
        </w:rPr>
        <w:t>mineral</w:t>
      </w:r>
      <w:r w:rsidR="0048782B">
        <w:rPr>
          <w:sz w:val="22"/>
          <w:szCs w:val="22"/>
        </w:rPr>
        <w:t>-</w:t>
      </w:r>
      <w:r w:rsidR="00A27E7D">
        <w:rPr>
          <w:sz w:val="22"/>
          <w:szCs w:val="22"/>
        </w:rPr>
        <w:t>water interface with atomic resolution.</w:t>
      </w:r>
    </w:p>
    <w:p w14:paraId="1FDFD6C1" w14:textId="77777777" w:rsidR="00357C1D" w:rsidRDefault="00357C1D" w:rsidP="002A7B02">
      <w:pPr>
        <w:jc w:val="both"/>
        <w:rPr>
          <w:sz w:val="22"/>
          <w:szCs w:val="22"/>
        </w:rPr>
      </w:pPr>
    </w:p>
    <w:p w14:paraId="19C14E36" w14:textId="77777777" w:rsidR="00357C1D" w:rsidRDefault="00357C1D" w:rsidP="007F6231">
      <w:pPr>
        <w:jc w:val="center"/>
        <w:rPr>
          <w:sz w:val="22"/>
          <w:szCs w:val="22"/>
        </w:rPr>
      </w:pPr>
    </w:p>
    <w:p w14:paraId="533FED29" w14:textId="68341807" w:rsidR="00357C1D" w:rsidRDefault="002A7B02" w:rsidP="007F6231">
      <w:pPr>
        <w:jc w:val="center"/>
        <w:rPr>
          <w:sz w:val="22"/>
          <w:szCs w:val="22"/>
        </w:rPr>
      </w:pPr>
      <w:r>
        <w:rPr>
          <w:noProof/>
          <w:sz w:val="22"/>
          <w:szCs w:val="22"/>
          <w:lang w:val="en-US"/>
        </w:rPr>
        <w:drawing>
          <wp:inline distT="0" distB="0" distL="0" distR="0" wp14:anchorId="3F74FFA2" wp14:editId="672BEC91">
            <wp:extent cx="1969697" cy="18000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mdscene.tga"/>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9697" cy="1800000"/>
                    </a:xfrm>
                    <a:prstGeom prst="rect">
                      <a:avLst/>
                    </a:prstGeom>
                  </pic:spPr>
                </pic:pic>
              </a:graphicData>
            </a:graphic>
          </wp:inline>
        </w:drawing>
      </w:r>
    </w:p>
    <w:p w14:paraId="318AA846" w14:textId="2F665634" w:rsidR="00B66A26" w:rsidRDefault="00B66A26" w:rsidP="007F6231">
      <w:pPr>
        <w:jc w:val="center"/>
        <w:rPr>
          <w:sz w:val="22"/>
          <w:szCs w:val="22"/>
        </w:rPr>
      </w:pPr>
    </w:p>
    <w:p w14:paraId="0405DB64" w14:textId="54B6577E" w:rsidR="00B66A26" w:rsidRPr="00B66A26" w:rsidRDefault="00B66A26" w:rsidP="007F6231">
      <w:pPr>
        <w:jc w:val="center"/>
        <w:rPr>
          <w:sz w:val="22"/>
          <w:szCs w:val="22"/>
        </w:rPr>
      </w:pPr>
      <w:r w:rsidRPr="00B66A26">
        <w:rPr>
          <w:b/>
          <w:sz w:val="22"/>
          <w:szCs w:val="22"/>
        </w:rPr>
        <w:t>Fig. 1.</w:t>
      </w:r>
      <w:r>
        <w:rPr>
          <w:sz w:val="22"/>
          <w:szCs w:val="22"/>
        </w:rPr>
        <w:t xml:space="preserve"> Instantaneous configuration of a </w:t>
      </w:r>
      <w:proofErr w:type="gramStart"/>
      <w:r>
        <w:rPr>
          <w:sz w:val="22"/>
          <w:szCs w:val="22"/>
        </w:rPr>
        <w:t>three formula</w:t>
      </w:r>
      <w:proofErr w:type="gramEnd"/>
      <w:r>
        <w:rPr>
          <w:sz w:val="22"/>
          <w:szCs w:val="22"/>
        </w:rPr>
        <w:t xml:space="preserve"> unit CaCO</w:t>
      </w:r>
      <w:r w:rsidRPr="00B66A26">
        <w:rPr>
          <w:sz w:val="22"/>
          <w:szCs w:val="22"/>
          <w:vertAlign w:val="subscript"/>
        </w:rPr>
        <w:t>3</w:t>
      </w:r>
      <w:r>
        <w:rPr>
          <w:sz w:val="22"/>
          <w:szCs w:val="22"/>
        </w:rPr>
        <w:t xml:space="preserve"> cluster as observed in our simulations.</w:t>
      </w:r>
    </w:p>
    <w:p w14:paraId="09E9C4EB" w14:textId="13981BA7" w:rsidR="00B66A26" w:rsidRDefault="00B66A26" w:rsidP="00357C1D">
      <w:pPr>
        <w:rPr>
          <w:sz w:val="22"/>
          <w:szCs w:val="22"/>
        </w:rPr>
      </w:pPr>
    </w:p>
    <w:p w14:paraId="4D697F7A" w14:textId="484CCD8E" w:rsidR="004449BD" w:rsidRPr="004449BD" w:rsidRDefault="004449BD" w:rsidP="00357C1D">
      <w:pPr>
        <w:rPr>
          <w:b/>
          <w:sz w:val="22"/>
          <w:szCs w:val="22"/>
        </w:rPr>
      </w:pPr>
      <w:r w:rsidRPr="004449BD">
        <w:rPr>
          <w:b/>
          <w:sz w:val="22"/>
          <w:szCs w:val="22"/>
        </w:rPr>
        <w:t>References</w:t>
      </w:r>
    </w:p>
    <w:p w14:paraId="6B334FA7" w14:textId="72476DB0" w:rsidR="004449BD" w:rsidRDefault="004449BD" w:rsidP="004449BD">
      <w:pPr>
        <w:ind w:firstLine="284"/>
        <w:rPr>
          <w:sz w:val="22"/>
          <w:szCs w:val="22"/>
          <w:lang w:val="en-US"/>
        </w:rPr>
      </w:pPr>
      <w:r w:rsidRPr="004449BD">
        <w:rPr>
          <w:sz w:val="22"/>
          <w:szCs w:val="22"/>
          <w:lang w:val="en-US"/>
        </w:rPr>
        <w:t xml:space="preserve">R. </w:t>
      </w:r>
      <w:proofErr w:type="spellStart"/>
      <w:r w:rsidRPr="004449BD">
        <w:rPr>
          <w:sz w:val="22"/>
          <w:szCs w:val="22"/>
          <w:lang w:val="en-US"/>
        </w:rPr>
        <w:t>Demichelis</w:t>
      </w:r>
      <w:proofErr w:type="spellEnd"/>
      <w:r w:rsidRPr="004449BD">
        <w:rPr>
          <w:sz w:val="22"/>
          <w:szCs w:val="22"/>
          <w:lang w:val="en-US"/>
        </w:rPr>
        <w:t xml:space="preserve">, P. Raiteri, J. D. Gale, D. Quigley, and D. Gebauer, “Stable Prenucleation Mineral Clusters Are Liquid-Like Ionic Polymers,” </w:t>
      </w:r>
      <w:r w:rsidRPr="004449BD">
        <w:rPr>
          <w:i/>
          <w:iCs/>
          <w:sz w:val="22"/>
          <w:szCs w:val="22"/>
          <w:lang w:val="en-US"/>
        </w:rPr>
        <w:t xml:space="preserve">Nat. </w:t>
      </w:r>
      <w:proofErr w:type="spellStart"/>
      <w:r w:rsidRPr="004449BD">
        <w:rPr>
          <w:i/>
          <w:iCs/>
          <w:sz w:val="22"/>
          <w:szCs w:val="22"/>
          <w:lang w:val="en-US"/>
        </w:rPr>
        <w:t>Commun</w:t>
      </w:r>
      <w:proofErr w:type="spellEnd"/>
      <w:r w:rsidRPr="004449BD">
        <w:rPr>
          <w:i/>
          <w:iCs/>
          <w:sz w:val="22"/>
          <w:szCs w:val="22"/>
          <w:lang w:val="en-US"/>
        </w:rPr>
        <w:t>.</w:t>
      </w:r>
      <w:r w:rsidRPr="004449BD">
        <w:rPr>
          <w:sz w:val="22"/>
          <w:szCs w:val="22"/>
          <w:lang w:val="en-US"/>
        </w:rPr>
        <w:t>, vol. 2, p. 590, 2011.</w:t>
      </w:r>
    </w:p>
    <w:p w14:paraId="7930CEF7" w14:textId="59D42D62" w:rsidR="004449BD" w:rsidRDefault="004449BD" w:rsidP="004449BD">
      <w:pPr>
        <w:ind w:firstLine="284"/>
        <w:rPr>
          <w:sz w:val="22"/>
          <w:szCs w:val="22"/>
          <w:lang w:val="en-US"/>
        </w:rPr>
      </w:pPr>
      <w:r w:rsidRPr="004449BD">
        <w:rPr>
          <w:sz w:val="22"/>
          <w:szCs w:val="22"/>
          <w:lang w:val="en-US"/>
        </w:rPr>
        <w:t xml:space="preserve">D. Gebauer, A. </w:t>
      </w:r>
      <w:proofErr w:type="spellStart"/>
      <w:r w:rsidRPr="004449BD">
        <w:rPr>
          <w:sz w:val="22"/>
          <w:szCs w:val="22"/>
          <w:lang w:val="en-US"/>
        </w:rPr>
        <w:t>Voelkel</w:t>
      </w:r>
      <w:proofErr w:type="spellEnd"/>
      <w:r w:rsidRPr="004449BD">
        <w:rPr>
          <w:sz w:val="22"/>
          <w:szCs w:val="22"/>
          <w:lang w:val="en-US"/>
        </w:rPr>
        <w:t xml:space="preserve">, and H. </w:t>
      </w:r>
      <w:proofErr w:type="spellStart"/>
      <w:r w:rsidRPr="004449BD">
        <w:rPr>
          <w:sz w:val="22"/>
          <w:szCs w:val="22"/>
          <w:lang w:val="en-US"/>
        </w:rPr>
        <w:t>Coelfen</w:t>
      </w:r>
      <w:proofErr w:type="spellEnd"/>
      <w:r w:rsidRPr="004449BD">
        <w:rPr>
          <w:sz w:val="22"/>
          <w:szCs w:val="22"/>
          <w:lang w:val="en-US"/>
        </w:rPr>
        <w:t xml:space="preserve">, “Stable Prenucleation Calcium Carbonate Clusters,” </w:t>
      </w:r>
      <w:r w:rsidRPr="004449BD">
        <w:rPr>
          <w:i/>
          <w:iCs/>
          <w:sz w:val="22"/>
          <w:szCs w:val="22"/>
          <w:lang w:val="en-US"/>
        </w:rPr>
        <w:t>Science</w:t>
      </w:r>
      <w:r w:rsidRPr="004449BD">
        <w:rPr>
          <w:sz w:val="22"/>
          <w:szCs w:val="22"/>
          <w:lang w:val="en-US"/>
        </w:rPr>
        <w:t>, vol. 322, no. 5909, pp. 1819–1822, 2008.</w:t>
      </w:r>
    </w:p>
    <w:p w14:paraId="0B245325" w14:textId="2BDF1DFC" w:rsidR="004449BD" w:rsidRDefault="004449BD" w:rsidP="004449BD">
      <w:pPr>
        <w:ind w:firstLine="284"/>
        <w:rPr>
          <w:sz w:val="22"/>
          <w:szCs w:val="22"/>
          <w:lang w:val="en-US"/>
        </w:rPr>
      </w:pPr>
      <w:r w:rsidRPr="004449BD">
        <w:rPr>
          <w:sz w:val="22"/>
          <w:szCs w:val="22"/>
          <w:lang w:val="en-US"/>
        </w:rPr>
        <w:t xml:space="preserve">D. Gebauer, P. Raiteri, J. D. Gale, and H. Cölfen, “On classical and non-classical views on nucleation,” </w:t>
      </w:r>
      <w:r w:rsidRPr="004449BD">
        <w:rPr>
          <w:i/>
          <w:iCs/>
          <w:sz w:val="22"/>
          <w:szCs w:val="22"/>
          <w:lang w:val="en-US"/>
        </w:rPr>
        <w:t>Am. J. Sci.</w:t>
      </w:r>
      <w:r w:rsidRPr="004449BD">
        <w:rPr>
          <w:sz w:val="22"/>
          <w:szCs w:val="22"/>
          <w:lang w:val="en-US"/>
        </w:rPr>
        <w:t>, vol. 318, no. 9, pp. 969–988, Nov. 2018.</w:t>
      </w:r>
    </w:p>
    <w:p w14:paraId="55748934" w14:textId="24A53CC5" w:rsidR="004449BD" w:rsidRPr="004449BD" w:rsidRDefault="004449BD" w:rsidP="004449BD">
      <w:pPr>
        <w:ind w:firstLine="284"/>
        <w:rPr>
          <w:sz w:val="22"/>
          <w:szCs w:val="22"/>
        </w:rPr>
      </w:pPr>
      <w:r w:rsidRPr="004449BD">
        <w:rPr>
          <w:sz w:val="22"/>
          <w:szCs w:val="22"/>
          <w:lang w:val="en-US"/>
        </w:rPr>
        <w:t xml:space="preserve">T. M. </w:t>
      </w:r>
      <w:proofErr w:type="spellStart"/>
      <w:r w:rsidRPr="004449BD">
        <w:rPr>
          <w:sz w:val="22"/>
          <w:szCs w:val="22"/>
          <w:lang w:val="en-US"/>
        </w:rPr>
        <w:t>Stawski</w:t>
      </w:r>
      <w:proofErr w:type="spellEnd"/>
      <w:r w:rsidRPr="004449BD">
        <w:rPr>
          <w:sz w:val="22"/>
          <w:szCs w:val="22"/>
          <w:lang w:val="en-US"/>
        </w:rPr>
        <w:t xml:space="preserve">, A. E. S. Van </w:t>
      </w:r>
      <w:proofErr w:type="spellStart"/>
      <w:r w:rsidRPr="004449BD">
        <w:rPr>
          <w:sz w:val="22"/>
          <w:szCs w:val="22"/>
          <w:lang w:val="en-US"/>
        </w:rPr>
        <w:t>Driessche</w:t>
      </w:r>
      <w:proofErr w:type="spellEnd"/>
      <w:r w:rsidRPr="004449BD">
        <w:rPr>
          <w:sz w:val="22"/>
          <w:szCs w:val="22"/>
          <w:lang w:val="en-US"/>
        </w:rPr>
        <w:t xml:space="preserve">, R. </w:t>
      </w:r>
      <w:proofErr w:type="spellStart"/>
      <w:r w:rsidRPr="004449BD">
        <w:rPr>
          <w:sz w:val="22"/>
          <w:szCs w:val="22"/>
          <w:lang w:val="en-US"/>
        </w:rPr>
        <w:t>Besselink</w:t>
      </w:r>
      <w:proofErr w:type="spellEnd"/>
      <w:r w:rsidRPr="004449BD">
        <w:rPr>
          <w:sz w:val="22"/>
          <w:szCs w:val="22"/>
          <w:lang w:val="en-US"/>
        </w:rPr>
        <w:t>, E. H. Byrne, P. Raiteri, J. D. Gale, and L. G. Benning, “The Structure of CaSO</w:t>
      </w:r>
      <w:r w:rsidRPr="004449BD">
        <w:rPr>
          <w:sz w:val="22"/>
          <w:szCs w:val="22"/>
          <w:vertAlign w:val="subscript"/>
          <w:lang w:val="en-US"/>
        </w:rPr>
        <w:t>4</w:t>
      </w:r>
      <w:r w:rsidR="00C26629">
        <w:rPr>
          <w:sz w:val="22"/>
          <w:szCs w:val="22"/>
          <w:vertAlign w:val="subscript"/>
          <w:lang w:val="en-US"/>
        </w:rPr>
        <w:t xml:space="preserve"> </w:t>
      </w:r>
      <w:r w:rsidRPr="004449BD">
        <w:rPr>
          <w:sz w:val="22"/>
          <w:szCs w:val="22"/>
          <w:lang w:val="en-US"/>
        </w:rPr>
        <w:t xml:space="preserve">Nanorods: The Precursor of Gypsum,” </w:t>
      </w:r>
      <w:r w:rsidRPr="004449BD">
        <w:rPr>
          <w:i/>
          <w:iCs/>
          <w:sz w:val="22"/>
          <w:szCs w:val="22"/>
          <w:lang w:val="en-US"/>
        </w:rPr>
        <w:t>J. Phys. Chem. C</w:t>
      </w:r>
      <w:r w:rsidRPr="004449BD">
        <w:rPr>
          <w:sz w:val="22"/>
          <w:szCs w:val="22"/>
          <w:lang w:val="en-US"/>
        </w:rPr>
        <w:t xml:space="preserve">, p. </w:t>
      </w:r>
      <w:proofErr w:type="gramStart"/>
      <w:r w:rsidRPr="004449BD">
        <w:rPr>
          <w:sz w:val="22"/>
          <w:szCs w:val="22"/>
          <w:lang w:val="en-US"/>
        </w:rPr>
        <w:t>acs.jpcc</w:t>
      </w:r>
      <w:proofErr w:type="gramEnd"/>
      <w:r w:rsidRPr="004449BD">
        <w:rPr>
          <w:sz w:val="22"/>
          <w:szCs w:val="22"/>
          <w:lang w:val="en-US"/>
        </w:rPr>
        <w:t>.9b04268, Jun. 2019.</w:t>
      </w:r>
    </w:p>
    <w:p w14:paraId="02113008" w14:textId="77777777" w:rsidR="004449BD" w:rsidRDefault="004449BD" w:rsidP="00357C1D">
      <w:pPr>
        <w:rPr>
          <w:sz w:val="22"/>
          <w:szCs w:val="22"/>
        </w:rPr>
      </w:pPr>
    </w:p>
    <w:p w14:paraId="2AAC493A" w14:textId="0E0250FD" w:rsidR="000039B1" w:rsidRPr="00357C1D" w:rsidRDefault="00357C1D" w:rsidP="00357C1D">
      <w:pPr>
        <w:rPr>
          <w:sz w:val="22"/>
          <w:szCs w:val="22"/>
        </w:rPr>
      </w:pPr>
      <w:r>
        <w:rPr>
          <w:sz w:val="22"/>
          <w:szCs w:val="22"/>
        </w:rPr>
        <w:t>p.raiteri@curtin.edu.au</w:t>
      </w:r>
    </w:p>
    <w:sectPr w:rsidR="000039B1" w:rsidRPr="00357C1D" w:rsidSect="000E69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95EFC"/>
    <w:multiLevelType w:val="hybridMultilevel"/>
    <w:tmpl w:val="F6CA3DBA"/>
    <w:lvl w:ilvl="0" w:tplc="EEBC2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10A"/>
    <w:rsid w:val="00001FB2"/>
    <w:rsid w:val="000039B1"/>
    <w:rsid w:val="000423FF"/>
    <w:rsid w:val="000E6919"/>
    <w:rsid w:val="00114ED2"/>
    <w:rsid w:val="001274EE"/>
    <w:rsid w:val="001447E7"/>
    <w:rsid w:val="00154660"/>
    <w:rsid w:val="00185FAE"/>
    <w:rsid w:val="001C5453"/>
    <w:rsid w:val="001D7E29"/>
    <w:rsid w:val="001E2F45"/>
    <w:rsid w:val="001E3367"/>
    <w:rsid w:val="00222E4A"/>
    <w:rsid w:val="00262FE5"/>
    <w:rsid w:val="002654A0"/>
    <w:rsid w:val="00270119"/>
    <w:rsid w:val="002A009C"/>
    <w:rsid w:val="002A7B02"/>
    <w:rsid w:val="002D1293"/>
    <w:rsid w:val="00357C1D"/>
    <w:rsid w:val="00376AE7"/>
    <w:rsid w:val="003A0B6F"/>
    <w:rsid w:val="004055A5"/>
    <w:rsid w:val="004449BD"/>
    <w:rsid w:val="004761EB"/>
    <w:rsid w:val="0048782B"/>
    <w:rsid w:val="004D108A"/>
    <w:rsid w:val="004F6101"/>
    <w:rsid w:val="005420CA"/>
    <w:rsid w:val="0054210A"/>
    <w:rsid w:val="00576DDE"/>
    <w:rsid w:val="005A0ECE"/>
    <w:rsid w:val="005F3B0B"/>
    <w:rsid w:val="00614E5A"/>
    <w:rsid w:val="006301BD"/>
    <w:rsid w:val="006E60EE"/>
    <w:rsid w:val="00705436"/>
    <w:rsid w:val="00727845"/>
    <w:rsid w:val="00791632"/>
    <w:rsid w:val="007F550A"/>
    <w:rsid w:val="007F6231"/>
    <w:rsid w:val="00873151"/>
    <w:rsid w:val="0088210C"/>
    <w:rsid w:val="00896304"/>
    <w:rsid w:val="008C32FB"/>
    <w:rsid w:val="008E104B"/>
    <w:rsid w:val="008F46F5"/>
    <w:rsid w:val="00945568"/>
    <w:rsid w:val="0096195C"/>
    <w:rsid w:val="009D0F9B"/>
    <w:rsid w:val="00A05932"/>
    <w:rsid w:val="00A27E7D"/>
    <w:rsid w:val="00A62CF8"/>
    <w:rsid w:val="00A827AC"/>
    <w:rsid w:val="00A85FC0"/>
    <w:rsid w:val="00B52225"/>
    <w:rsid w:val="00B66A26"/>
    <w:rsid w:val="00BA3196"/>
    <w:rsid w:val="00BD2E87"/>
    <w:rsid w:val="00C12E40"/>
    <w:rsid w:val="00C240CB"/>
    <w:rsid w:val="00C26629"/>
    <w:rsid w:val="00CE1A45"/>
    <w:rsid w:val="00D3658C"/>
    <w:rsid w:val="00D72B8C"/>
    <w:rsid w:val="00D903F5"/>
    <w:rsid w:val="00E05704"/>
    <w:rsid w:val="00E12DDF"/>
    <w:rsid w:val="00E5048E"/>
    <w:rsid w:val="00E80E90"/>
    <w:rsid w:val="00EE52A2"/>
    <w:rsid w:val="00EF2877"/>
    <w:rsid w:val="00F07B43"/>
    <w:rsid w:val="00F232C2"/>
    <w:rsid w:val="00F25101"/>
    <w:rsid w:val="00F271EB"/>
    <w:rsid w:val="00F63A76"/>
    <w:rsid w:val="00FB0945"/>
    <w:rsid w:val="00FC2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341B"/>
  <w15:chartTrackingRefBased/>
  <w15:docId w15:val="{0498CC74-2C6A-3B4C-A48D-FD9B5090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3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6304"/>
    <w:rPr>
      <w:rFonts w:ascii="Times New Roman" w:hAnsi="Times New Roman" w:cs="Times New Roman"/>
      <w:sz w:val="18"/>
      <w:szCs w:val="18"/>
    </w:rPr>
  </w:style>
  <w:style w:type="paragraph" w:styleId="ListParagraph">
    <w:name w:val="List Paragraph"/>
    <w:basedOn w:val="Normal"/>
    <w:uiPriority w:val="34"/>
    <w:qFormat/>
    <w:rsid w:val="004449BD"/>
    <w:pPr>
      <w:ind w:left="720"/>
      <w:contextualSpacing/>
    </w:pPr>
  </w:style>
  <w:style w:type="character" w:styleId="CommentReference">
    <w:name w:val="annotation reference"/>
    <w:basedOn w:val="DefaultParagraphFont"/>
    <w:uiPriority w:val="99"/>
    <w:semiHidden/>
    <w:unhideWhenUsed/>
    <w:rsid w:val="0048782B"/>
    <w:rPr>
      <w:sz w:val="16"/>
      <w:szCs w:val="16"/>
    </w:rPr>
  </w:style>
  <w:style w:type="paragraph" w:styleId="CommentText">
    <w:name w:val="annotation text"/>
    <w:basedOn w:val="Normal"/>
    <w:link w:val="CommentTextChar"/>
    <w:uiPriority w:val="99"/>
    <w:semiHidden/>
    <w:unhideWhenUsed/>
    <w:rsid w:val="0048782B"/>
    <w:rPr>
      <w:sz w:val="20"/>
      <w:szCs w:val="20"/>
    </w:rPr>
  </w:style>
  <w:style w:type="character" w:customStyle="1" w:styleId="CommentTextChar">
    <w:name w:val="Comment Text Char"/>
    <w:basedOn w:val="DefaultParagraphFont"/>
    <w:link w:val="CommentText"/>
    <w:uiPriority w:val="99"/>
    <w:semiHidden/>
    <w:rsid w:val="0048782B"/>
    <w:rPr>
      <w:sz w:val="20"/>
      <w:szCs w:val="20"/>
    </w:rPr>
  </w:style>
  <w:style w:type="paragraph" w:styleId="CommentSubject">
    <w:name w:val="annotation subject"/>
    <w:basedOn w:val="CommentText"/>
    <w:next w:val="CommentText"/>
    <w:link w:val="CommentSubjectChar"/>
    <w:uiPriority w:val="99"/>
    <w:semiHidden/>
    <w:unhideWhenUsed/>
    <w:rsid w:val="0048782B"/>
    <w:rPr>
      <w:b/>
      <w:bCs/>
    </w:rPr>
  </w:style>
  <w:style w:type="character" w:customStyle="1" w:styleId="CommentSubjectChar">
    <w:name w:val="Comment Subject Char"/>
    <w:basedOn w:val="CommentTextChar"/>
    <w:link w:val="CommentSubject"/>
    <w:uiPriority w:val="99"/>
    <w:semiHidden/>
    <w:rsid w:val="004878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93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Raiteri</dc:creator>
  <cp:keywords/>
  <dc:description/>
  <cp:lastModifiedBy>Paolo Raiteri</cp:lastModifiedBy>
  <cp:revision>2</cp:revision>
  <dcterms:created xsi:type="dcterms:W3CDTF">2019-08-19T02:26:00Z</dcterms:created>
  <dcterms:modified xsi:type="dcterms:W3CDTF">2019-08-19T02:26:00Z</dcterms:modified>
</cp:coreProperties>
</file>