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A6CA" w14:textId="51B76EBB" w:rsidR="00711813" w:rsidRDefault="004B09C8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Characterisation of the pro-atherosclerotic orphan G protein-coupled receptor, GPR146</w:t>
      </w:r>
    </w:p>
    <w:p w14:paraId="567F517F" w14:textId="3E082564" w:rsidR="00711813" w:rsidRPr="004E5450" w:rsidRDefault="004B09C8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B09C8">
        <w:rPr>
          <w:rFonts w:ascii="Calibri" w:hAnsi="Calibri" w:cs="Calibri"/>
          <w:sz w:val="20"/>
          <w:szCs w:val="20"/>
          <w:lang w:val="en-AU"/>
        </w:rPr>
        <w:t>Brendan P Wilkins</w:t>
      </w:r>
      <w:r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B09C8">
        <w:rPr>
          <w:rFonts w:ascii="Calibri" w:hAnsi="Calibri" w:cs="Calibri"/>
          <w:sz w:val="20"/>
          <w:szCs w:val="20"/>
          <w:lang w:val="en-AU"/>
        </w:rPr>
        <w:t>, Jack Zhang</w:t>
      </w:r>
      <w:r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B09C8">
        <w:rPr>
          <w:rFonts w:ascii="Calibri" w:hAnsi="Calibri" w:cs="Calibri"/>
          <w:sz w:val="20"/>
          <w:szCs w:val="20"/>
          <w:lang w:val="en-AU"/>
        </w:rPr>
        <w:t>, Asuka Inoue</w:t>
      </w:r>
      <w:r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4B09C8">
        <w:rPr>
          <w:rFonts w:ascii="Calibri" w:hAnsi="Calibri" w:cs="Calibri"/>
          <w:sz w:val="20"/>
          <w:szCs w:val="20"/>
          <w:lang w:val="en-AU"/>
        </w:rPr>
        <w:t>, Marianne Martinello</w:t>
      </w:r>
      <w:r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4B09C8">
        <w:rPr>
          <w:rFonts w:ascii="Calibri" w:hAnsi="Calibri" w:cs="Calibri"/>
          <w:sz w:val="20"/>
          <w:szCs w:val="20"/>
          <w:lang w:val="en-AU"/>
        </w:rPr>
        <w:t>,</w:t>
      </w:r>
      <w:r w:rsidR="00376234" w:rsidRPr="0037623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76234" w:rsidRPr="004B09C8">
        <w:rPr>
          <w:rFonts w:ascii="Calibri" w:hAnsi="Calibri" w:cs="Calibri"/>
          <w:sz w:val="20"/>
          <w:szCs w:val="20"/>
          <w:lang w:val="en-AU"/>
        </w:rPr>
        <w:t>Blake Cochran</w:t>
      </w:r>
      <w:r w:rsidR="00376234"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376234">
        <w:rPr>
          <w:rFonts w:ascii="Calibri" w:hAnsi="Calibri" w:cs="Calibri"/>
          <w:sz w:val="20"/>
          <w:szCs w:val="20"/>
          <w:lang w:val="en-AU"/>
        </w:rPr>
        <w:t>,</w:t>
      </w:r>
      <w:r w:rsidRPr="004B09C8">
        <w:rPr>
          <w:rFonts w:ascii="Calibri" w:hAnsi="Calibri" w:cs="Calibri"/>
          <w:sz w:val="20"/>
          <w:szCs w:val="20"/>
          <w:lang w:val="en-AU"/>
        </w:rPr>
        <w:t xml:space="preserve"> Rowena Bull</w:t>
      </w:r>
      <w:r w:rsidR="00782BCA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4B09C8">
        <w:rPr>
          <w:rFonts w:ascii="Calibri" w:hAnsi="Calibri" w:cs="Calibri"/>
          <w:sz w:val="20"/>
          <w:szCs w:val="20"/>
          <w:lang w:val="en-AU"/>
        </w:rPr>
        <w:t>, Nicola J Smith</w:t>
      </w:r>
      <w:r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B09C8">
        <w:rPr>
          <w:rFonts w:ascii="Calibri" w:hAnsi="Calibri" w:cs="Calibri"/>
          <w:sz w:val="20"/>
          <w:szCs w:val="20"/>
          <w:lang w:val="en-AU"/>
        </w:rPr>
        <w:t>. School of Biomedical Sciences, UNSW Sydney</w:t>
      </w:r>
      <w:r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B09C8">
        <w:rPr>
          <w:rFonts w:ascii="Calibri" w:hAnsi="Calibri" w:cs="Calibri"/>
          <w:sz w:val="20"/>
          <w:szCs w:val="20"/>
          <w:lang w:val="en-AU"/>
        </w:rPr>
        <w:t>, NSW, Australia; Graduate School of Pharmaceutical Sciences, Tohoku University</w:t>
      </w:r>
      <w:r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4B09C8">
        <w:rPr>
          <w:rFonts w:ascii="Calibri" w:hAnsi="Calibri" w:cs="Calibri"/>
          <w:sz w:val="20"/>
          <w:szCs w:val="20"/>
          <w:lang w:val="en-AU"/>
        </w:rPr>
        <w:t>, Sendai, Japan;</w:t>
      </w:r>
      <w:r w:rsidR="00782BCA">
        <w:rPr>
          <w:rFonts w:ascii="Calibri" w:hAnsi="Calibri" w:cs="Calibri"/>
          <w:sz w:val="20"/>
          <w:szCs w:val="20"/>
          <w:lang w:val="en-AU"/>
        </w:rPr>
        <w:t xml:space="preserve"> The</w:t>
      </w:r>
      <w:r w:rsidRPr="004B09C8">
        <w:rPr>
          <w:rFonts w:ascii="Calibri" w:hAnsi="Calibri" w:cs="Calibri"/>
          <w:sz w:val="20"/>
          <w:szCs w:val="20"/>
          <w:lang w:val="en-AU"/>
        </w:rPr>
        <w:t xml:space="preserve"> Kirby Institute,</w:t>
      </w:r>
      <w:r w:rsidR="00782BCA">
        <w:rPr>
          <w:rFonts w:ascii="Calibri" w:hAnsi="Calibri" w:cs="Calibri"/>
          <w:sz w:val="20"/>
          <w:szCs w:val="20"/>
          <w:lang w:val="en-AU"/>
        </w:rPr>
        <w:t xml:space="preserve"> UNSW Sydney</w:t>
      </w:r>
      <w:r w:rsidR="00782BCA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782BCA">
        <w:rPr>
          <w:rFonts w:ascii="Calibri" w:hAnsi="Calibri" w:cs="Calibri"/>
          <w:sz w:val="20"/>
          <w:szCs w:val="20"/>
          <w:lang w:val="en-AU"/>
        </w:rPr>
        <w:t>,</w:t>
      </w:r>
      <w:r w:rsidRPr="004B09C8">
        <w:rPr>
          <w:rFonts w:ascii="Calibri" w:hAnsi="Calibri" w:cs="Calibri"/>
          <w:sz w:val="20"/>
          <w:szCs w:val="20"/>
          <w:lang w:val="en-AU"/>
        </w:rPr>
        <w:t xml:space="preserve"> NSW, Australia</w:t>
      </w:r>
      <w:r w:rsidR="00782BCA">
        <w:rPr>
          <w:rFonts w:ascii="Calibri" w:hAnsi="Calibri" w:cs="Calibri"/>
          <w:sz w:val="20"/>
          <w:szCs w:val="20"/>
          <w:lang w:val="en-AU"/>
        </w:rPr>
        <w:t>.</w:t>
      </w:r>
    </w:p>
    <w:p w14:paraId="6D66653A" w14:textId="20EFAB7E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0C465816" w14:textId="570F9CCE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GPR146 is a</w:t>
      </w:r>
      <w:r w:rsidR="004B09C8">
        <w:rPr>
          <w:rFonts w:ascii="Calibri" w:hAnsi="Calibri" w:cs="Calibri"/>
          <w:sz w:val="20"/>
          <w:szCs w:val="20"/>
          <w:lang w:val="en-AU"/>
        </w:rPr>
        <w:t xml:space="preserve">n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orphan G protein-coupled receptor that has a convincing pro-atherosclerotic role through upregulation of the cholesterol biosynthesis pathway. Inhibition of this receptor may </w:t>
      </w:r>
      <w:r w:rsidR="00B51C50">
        <w:rPr>
          <w:rFonts w:ascii="Calibri" w:hAnsi="Calibri" w:cs="Calibri"/>
          <w:sz w:val="20"/>
          <w:szCs w:val="20"/>
          <w:lang w:val="en-AU"/>
        </w:rPr>
        <w:t>be particularly useful with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 treatment-refractory familial hypercholesterolaemia. However, the molecular pharmacology of this receptor</w:t>
      </w:r>
      <w:r w:rsidR="00782BCA">
        <w:rPr>
          <w:rFonts w:ascii="Calibri" w:hAnsi="Calibri" w:cs="Calibri"/>
          <w:sz w:val="20"/>
          <w:szCs w:val="20"/>
          <w:lang w:val="en-AU"/>
        </w:rPr>
        <w:t xml:space="preserve"> remains understudied</w:t>
      </w:r>
      <w:r w:rsidR="004B09C8">
        <w:rPr>
          <w:rFonts w:ascii="Calibri" w:hAnsi="Calibri" w:cs="Calibri"/>
          <w:sz w:val="20"/>
          <w:szCs w:val="20"/>
          <w:lang w:val="en-AU"/>
        </w:rPr>
        <w:t>.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82BCA">
        <w:rPr>
          <w:rFonts w:ascii="Calibri" w:hAnsi="Calibri" w:cs="Calibri"/>
          <w:sz w:val="20"/>
          <w:szCs w:val="20"/>
          <w:lang w:val="en-AU"/>
        </w:rPr>
        <w:t>P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roinsulin C-peptide and foetal bovine serum (FBS)</w:t>
      </w:r>
      <w:r w:rsidR="00782BCA">
        <w:rPr>
          <w:rFonts w:ascii="Calibri" w:hAnsi="Calibri" w:cs="Calibri"/>
          <w:sz w:val="20"/>
          <w:szCs w:val="20"/>
          <w:lang w:val="en-AU"/>
        </w:rPr>
        <w:t xml:space="preserve"> are proposed activators of GPR146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, although the pairing with C-peptide has not yet been reproduced by an independent research group</w:t>
      </w:r>
      <w:r w:rsidR="004B09C8" w:rsidRPr="004B09C8">
        <w:rPr>
          <w:rFonts w:ascii="Calibri" w:hAnsi="Calibri" w:cs="Calibri"/>
          <w:sz w:val="20"/>
          <w:szCs w:val="20"/>
          <w:vertAlign w:val="superscript"/>
          <w:lang w:val="en-AU"/>
        </w:rPr>
        <w:t xml:space="preserve">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and the active component in FBS has not yet been identified.</w:t>
      </w:r>
    </w:p>
    <w:p w14:paraId="01ADFAC5" w14:textId="3C5E61B2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The aim of this study was to</w:t>
      </w:r>
      <w:r w:rsidR="0026414B">
        <w:rPr>
          <w:rFonts w:ascii="Calibri" w:hAnsi="Calibri" w:cs="Calibri"/>
          <w:sz w:val="20"/>
          <w:szCs w:val="20"/>
          <w:lang w:val="en-AU"/>
        </w:rPr>
        <w:t xml:space="preserve"> validate previously proposed ligands for GPR146.</w:t>
      </w:r>
    </w:p>
    <w:p w14:paraId="0A7A0294" w14:textId="36AD17AF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C-peptide and FBS were tested </w:t>
      </w:r>
      <w:r w:rsidR="0026414B">
        <w:rPr>
          <w:rFonts w:ascii="Calibri" w:hAnsi="Calibri" w:cs="Calibri"/>
          <w:sz w:val="20"/>
          <w:szCs w:val="20"/>
          <w:lang w:val="en-AU"/>
        </w:rPr>
        <w:t>using the following assays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: reporter gene assays to investigate Gαs, Gαi/o, Gαq/11, and Gα12/13 signalling; a NanoBiT assay for β-arrestin recruitment; and Western blot or a BRET1-based biosensor for ERK1/2 phosphorylation</w:t>
      </w:r>
      <w:r w:rsidR="007D44BA">
        <w:rPr>
          <w:rFonts w:ascii="Calibri" w:hAnsi="Calibri" w:cs="Calibri"/>
          <w:sz w:val="20"/>
          <w:szCs w:val="20"/>
          <w:lang w:val="en-AU"/>
        </w:rPr>
        <w:t xml:space="preserve"> (pERK1/2)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. A panel of 58 human sera </w:t>
      </w:r>
      <w:r w:rsidR="002847B2">
        <w:rPr>
          <w:rFonts w:ascii="Calibri" w:hAnsi="Calibri" w:cs="Calibri"/>
          <w:sz w:val="20"/>
          <w:szCs w:val="20"/>
          <w:lang w:val="en-AU"/>
        </w:rPr>
        <w:t>was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 screened at GPR146 using Western blot probed for </w:t>
      </w:r>
      <w:r w:rsidR="007D44BA">
        <w:rPr>
          <w:rFonts w:ascii="Calibri" w:hAnsi="Calibri" w:cs="Calibri"/>
          <w:sz w:val="20"/>
          <w:szCs w:val="20"/>
          <w:lang w:val="en-AU"/>
        </w:rPr>
        <w:t>p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ERK1/2; the threshold for “hit” selection was set at ±2</w:t>
      </w:r>
      <w:r w:rsidR="007D44BA">
        <w:rPr>
          <w:rFonts w:ascii="Calibri" w:hAnsi="Calibri" w:cs="Calibri"/>
          <w:sz w:val="20"/>
          <w:szCs w:val="20"/>
          <w:lang w:val="en-AU"/>
        </w:rPr>
        <w:t>x</w:t>
      </w:r>
      <w:r w:rsidR="0026414B">
        <w:rPr>
          <w:rFonts w:ascii="Calibri" w:hAnsi="Calibri" w:cs="Calibri"/>
          <w:sz w:val="20"/>
          <w:szCs w:val="20"/>
          <w:lang w:val="en-AU"/>
        </w:rPr>
        <w:t>SD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. Human sera identified as “hits” were then further characterised using G protein- and arrestin-deficient HEK293A cells.</w:t>
      </w:r>
    </w:p>
    <w:p w14:paraId="05C1A54A" w14:textId="017826D5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>Results.</w:t>
      </w:r>
      <w:r w:rsidR="00FE7B4C">
        <w:rPr>
          <w:rFonts w:ascii="Calibri" w:hAnsi="Calibri" w:cs="Calibri"/>
          <w:sz w:val="20"/>
          <w:szCs w:val="20"/>
          <w:lang w:val="en-AU"/>
        </w:rPr>
        <w:t xml:space="preserve"> N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either C-peptide nor FBS activated GPR146 in any assays tested (n=5)</w:t>
      </w:r>
      <w:r w:rsidR="00AB366F">
        <w:rPr>
          <w:rFonts w:ascii="Calibri" w:hAnsi="Calibri" w:cs="Calibri"/>
          <w:sz w:val="20"/>
          <w:szCs w:val="20"/>
          <w:lang w:val="en-AU"/>
        </w:rPr>
        <w:t>; assay validity was confirmed by multiple positive controls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. An overall increase in </w:t>
      </w:r>
      <w:r w:rsidR="00EA5D1E">
        <w:rPr>
          <w:rFonts w:ascii="Calibri" w:hAnsi="Calibri" w:cs="Calibri"/>
          <w:sz w:val="20"/>
          <w:szCs w:val="20"/>
          <w:lang w:val="en-AU"/>
        </w:rPr>
        <w:t>p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ERK1/2 was observed in response to human serum in </w:t>
      </w:r>
      <w:r w:rsidR="00782BCA">
        <w:rPr>
          <w:rFonts w:ascii="Calibri" w:hAnsi="Calibri" w:cs="Calibri"/>
          <w:sz w:val="20"/>
          <w:szCs w:val="20"/>
          <w:lang w:val="en-AU"/>
        </w:rPr>
        <w:t>GPR146-expressing cells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 compared to </w:t>
      </w:r>
      <w:r w:rsidR="00782BCA">
        <w:rPr>
          <w:rFonts w:ascii="Calibri" w:hAnsi="Calibri" w:cs="Calibri"/>
          <w:sz w:val="20"/>
          <w:szCs w:val="20"/>
          <w:lang w:val="en-AU"/>
        </w:rPr>
        <w:t xml:space="preserve">cells not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expressing</w:t>
      </w:r>
      <w:r w:rsidR="00782BCA">
        <w:rPr>
          <w:rFonts w:ascii="Calibri" w:hAnsi="Calibri" w:cs="Calibri"/>
          <w:sz w:val="20"/>
          <w:szCs w:val="20"/>
          <w:lang w:val="en-AU"/>
        </w:rPr>
        <w:t xml:space="preserve"> GPR146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(P&lt;0.0001, paired t-test). </w:t>
      </w:r>
      <w:r w:rsidR="00AC3381">
        <w:rPr>
          <w:rFonts w:ascii="Calibri" w:hAnsi="Calibri" w:cs="Calibri"/>
          <w:sz w:val="20"/>
          <w:szCs w:val="20"/>
          <w:lang w:val="en-AU"/>
        </w:rPr>
        <w:t>47/58 human serum samples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 elevated </w:t>
      </w:r>
      <w:r w:rsidR="00AC3381">
        <w:rPr>
          <w:rFonts w:ascii="Calibri" w:hAnsi="Calibri" w:cs="Calibri"/>
          <w:sz w:val="20"/>
          <w:szCs w:val="20"/>
          <w:lang w:val="en-AU"/>
        </w:rPr>
        <w:t>p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>ERK1/2, with 5 surpassing the upper hit threshold indicating activation of GPR146.</w:t>
      </w:r>
    </w:p>
    <w:p w14:paraId="70EEB0DB" w14:textId="1AD3CF23" w:rsidR="00EF12F3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E5450">
        <w:rPr>
          <w:rFonts w:ascii="Calibri" w:hAnsi="Calibri" w:cs="Calibri"/>
          <w:sz w:val="20"/>
          <w:szCs w:val="20"/>
          <w:lang w:val="en-AU"/>
        </w:rPr>
        <w:t xml:space="preserve">Discussion. 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In this study, previously proposed ligands for GPR146 were </w:t>
      </w:r>
      <w:r w:rsidR="00782BCA">
        <w:rPr>
          <w:rFonts w:ascii="Calibri" w:hAnsi="Calibri" w:cs="Calibri"/>
          <w:sz w:val="20"/>
          <w:szCs w:val="20"/>
          <w:lang w:val="en-AU"/>
        </w:rPr>
        <w:t>not reproduced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, indicating that C-peptide is not, and FBS does not contain, the endogenous ligand for GPR146. Instead, human serum was identified as an activator of GPR146. Future studies </w:t>
      </w:r>
      <w:r w:rsidR="0026414B">
        <w:rPr>
          <w:rFonts w:ascii="Calibri" w:hAnsi="Calibri" w:cs="Calibri"/>
          <w:sz w:val="20"/>
          <w:szCs w:val="20"/>
          <w:lang w:val="en-AU"/>
        </w:rPr>
        <w:t>with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 human serum may </w:t>
      </w:r>
      <w:r w:rsidR="0026414B">
        <w:rPr>
          <w:rFonts w:ascii="Calibri" w:hAnsi="Calibri" w:cs="Calibri"/>
          <w:sz w:val="20"/>
          <w:szCs w:val="20"/>
          <w:lang w:val="en-AU"/>
        </w:rPr>
        <w:t>identify</w:t>
      </w:r>
      <w:r w:rsidR="004B09C8" w:rsidRPr="004B09C8">
        <w:rPr>
          <w:rFonts w:ascii="Calibri" w:hAnsi="Calibri" w:cs="Calibri"/>
          <w:sz w:val="20"/>
          <w:szCs w:val="20"/>
          <w:lang w:val="en-AU"/>
        </w:rPr>
        <w:t xml:space="preserve"> the endogenous ligand for GPR146.</w:t>
      </w:r>
    </w:p>
    <w:p w14:paraId="7FB06BE9" w14:textId="77777777" w:rsidR="0026414B" w:rsidRDefault="0026414B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7658E60" w14:textId="7AA1010B" w:rsidR="0026414B" w:rsidRPr="007E0573" w:rsidRDefault="0026414B" w:rsidP="0026414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7E0573">
        <w:rPr>
          <w:rFonts w:ascii="Calibri" w:hAnsi="Calibri" w:cs="Calibri"/>
          <w:sz w:val="20"/>
          <w:szCs w:val="20"/>
          <w:lang w:val="en-AU"/>
        </w:rPr>
        <w:t>Yu et al. 2019. Cell.</w:t>
      </w:r>
      <w:r w:rsidR="00BF1613">
        <w:t xml:space="preserve"> </w:t>
      </w:r>
      <w:r w:rsidR="00833F74" w:rsidRPr="00833F74">
        <w:rPr>
          <w:rFonts w:ascii="Calibri" w:hAnsi="Calibri" w:cs="Calibri"/>
          <w:sz w:val="20"/>
          <w:szCs w:val="20"/>
          <w:lang w:val="en-AU"/>
        </w:rPr>
        <w:t>179(6):1276-1288.e14.</w:t>
      </w:r>
    </w:p>
    <w:p w14:paraId="7DDE6009" w14:textId="0DB20167" w:rsidR="00F97620" w:rsidRPr="004E5450" w:rsidRDefault="0026414B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7E0573">
        <w:rPr>
          <w:rFonts w:ascii="Calibri" w:hAnsi="Calibri" w:cs="Calibri"/>
          <w:sz w:val="20"/>
          <w:szCs w:val="20"/>
          <w:lang w:val="en-AU"/>
        </w:rPr>
        <w:t>Yosten et al. 2013. J Endocrinol.</w:t>
      </w:r>
      <w:r w:rsidR="00BF1613" w:rsidRPr="00BF1613">
        <w:t xml:space="preserve"> </w:t>
      </w:r>
      <w:r w:rsidR="00BF1613" w:rsidRPr="00BF1613">
        <w:rPr>
          <w:rFonts w:ascii="Calibri" w:hAnsi="Calibri" w:cs="Calibri"/>
          <w:sz w:val="20"/>
          <w:szCs w:val="20"/>
          <w:lang w:val="en-AU"/>
        </w:rPr>
        <w:t>11;218(2):B1-8</w:t>
      </w:r>
      <w:r w:rsidR="00BF1613">
        <w:rPr>
          <w:rFonts w:ascii="Calibri" w:hAnsi="Calibri" w:cs="Calibri"/>
          <w:sz w:val="20"/>
          <w:szCs w:val="20"/>
          <w:lang w:val="en-AU"/>
        </w:rPr>
        <w:t>.</w:t>
      </w:r>
    </w:p>
    <w:sectPr w:rsidR="00F97620" w:rsidRPr="004E5450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2226BB"/>
    <w:rsid w:val="002272B0"/>
    <w:rsid w:val="0026414B"/>
    <w:rsid w:val="002847B2"/>
    <w:rsid w:val="00300B92"/>
    <w:rsid w:val="00376234"/>
    <w:rsid w:val="00387491"/>
    <w:rsid w:val="00483B05"/>
    <w:rsid w:val="004B09C8"/>
    <w:rsid w:val="004E28B9"/>
    <w:rsid w:val="004E50FC"/>
    <w:rsid w:val="004E5450"/>
    <w:rsid w:val="0059609A"/>
    <w:rsid w:val="00597659"/>
    <w:rsid w:val="005E48A2"/>
    <w:rsid w:val="005E62BE"/>
    <w:rsid w:val="006213BC"/>
    <w:rsid w:val="00711813"/>
    <w:rsid w:val="00724E3C"/>
    <w:rsid w:val="00743C46"/>
    <w:rsid w:val="00760B17"/>
    <w:rsid w:val="00782BCA"/>
    <w:rsid w:val="007858D4"/>
    <w:rsid w:val="007D44BA"/>
    <w:rsid w:val="00833F74"/>
    <w:rsid w:val="008909C9"/>
    <w:rsid w:val="008C5FF1"/>
    <w:rsid w:val="00947B77"/>
    <w:rsid w:val="009E2228"/>
    <w:rsid w:val="009F06D6"/>
    <w:rsid w:val="00A266B4"/>
    <w:rsid w:val="00A71DEF"/>
    <w:rsid w:val="00AB366F"/>
    <w:rsid w:val="00AC3381"/>
    <w:rsid w:val="00B51C50"/>
    <w:rsid w:val="00BC5FCC"/>
    <w:rsid w:val="00BF1613"/>
    <w:rsid w:val="00C132EC"/>
    <w:rsid w:val="00C60A71"/>
    <w:rsid w:val="00D55F3B"/>
    <w:rsid w:val="00DA2731"/>
    <w:rsid w:val="00EA5D1E"/>
    <w:rsid w:val="00EF12F3"/>
    <w:rsid w:val="00F90F73"/>
    <w:rsid w:val="00F97620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D2539"/>
  <w15:chartTrackingRefBased/>
  <w15:docId w15:val="{14062EEE-E3DC-4829-AE3D-CD9DF00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BF39DC63A2142BEC5A6CABFC7927A" ma:contentTypeVersion="19" ma:contentTypeDescription="Create a new document." ma:contentTypeScope="" ma:versionID="2bd2e88e92af7d2a4818d5e3311107d2">
  <xsd:schema xmlns:xsd="http://www.w3.org/2001/XMLSchema" xmlns:xs="http://www.w3.org/2001/XMLSchema" xmlns:p="http://schemas.microsoft.com/office/2006/metadata/properties" xmlns:ns2="e58cfb6c-f964-4aeb-9e71-037ca5116a4e" xmlns:ns3="0b17f350-08b6-448d-b011-a93ee23395e0" targetNamespace="http://schemas.microsoft.com/office/2006/metadata/properties" ma:root="true" ma:fieldsID="d36b67f35f46d2d82e2abb52b179b07a" ns2:_="" ns3:_="">
    <xsd:import namespace="e58cfb6c-f964-4aeb-9e71-037ca5116a4e"/>
    <xsd:import namespace="0b17f350-08b6-448d-b011-a93ee23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cfb6c-f964-4aeb-9e71-037ca511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f350-08b6-448d-b011-a93ee23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1efb21-d2c9-4fda-9c88-dc1226b36334}" ma:internalName="TaxCatchAll" ma:showField="CatchAllData" ma:web="0b17f350-08b6-448d-b011-a93ee23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7f350-08b6-448d-b011-a93ee23395e0" xsi:nil="true"/>
    <lcf76f155ced4ddcb4097134ff3c332f xmlns="e58cfb6c-f964-4aeb-9e71-037ca5116a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FA55A-27B5-4803-B563-C9FD4BBDF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94FF2-63FB-4D89-9C7A-8D92E31A49DB}"/>
</file>

<file path=customXml/itemProps3.xml><?xml version="1.0" encoding="utf-8"?>
<ds:datastoreItem xmlns:ds="http://schemas.openxmlformats.org/officeDocument/2006/customXml" ds:itemID="{609F8317-2B20-4EBC-B5C2-AA3BB43AC01C}">
  <ds:schemaRefs>
    <ds:schemaRef ds:uri="http://schemas.microsoft.com/office/2006/metadata/properties"/>
    <ds:schemaRef ds:uri="http://schemas.microsoft.com/office/infopath/2007/PartnerControls"/>
    <ds:schemaRef ds:uri="0b17f350-08b6-448d-b011-a93ee23395e0"/>
    <ds:schemaRef ds:uri="e58cfb6c-f964-4aeb-9e71-037ca5116a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2450</CharactersWithSpaces>
  <SharedDoc>false</SharedDoc>
  <HLinks>
    <vt:vector size="6" baseType="variant"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mailto:ascept@expertevents.com.au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Brendan Wilkins</cp:lastModifiedBy>
  <cp:revision>14</cp:revision>
  <cp:lastPrinted>2013-06-13T05:15:00Z</cp:lastPrinted>
  <dcterms:created xsi:type="dcterms:W3CDTF">2023-09-06T01:30:00Z</dcterms:created>
  <dcterms:modified xsi:type="dcterms:W3CDTF">2023-09-06T08:13:00Z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0x010100677BF39DC63A2142BEC5A6CABFC7927A</vt:lpwstr>
  </property>
</Properties>
</file>