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CCA93" w14:textId="1077E7DF" w:rsidR="00711813" w:rsidRPr="006A35FB" w:rsidRDefault="006A35FB" w:rsidP="006A35FB">
      <w:pPr>
        <w:jc w:val="center"/>
        <w:rPr>
          <w:rFonts w:ascii="Calibri" w:hAnsi="Calibri" w:cs="Calibri"/>
          <w:b/>
          <w:sz w:val="28"/>
          <w:szCs w:val="28"/>
          <w:lang w:val="en-AU"/>
        </w:rPr>
      </w:pPr>
      <w:bookmarkStart w:id="0" w:name="OLE_LINK1"/>
      <w:bookmarkStart w:id="1" w:name="OLE_LINK2"/>
      <w:bookmarkStart w:id="2" w:name="_GoBack"/>
      <w:r w:rsidRPr="006A35FB">
        <w:rPr>
          <w:rFonts w:ascii="Calibri" w:hAnsi="Calibri" w:cs="Calibri"/>
          <w:b/>
          <w:sz w:val="28"/>
          <w:szCs w:val="28"/>
          <w:lang w:val="en-AU"/>
        </w:rPr>
        <w:t>Catalysts for Gas-Involved Energy Reactions</w:t>
      </w:r>
    </w:p>
    <w:bookmarkEnd w:id="0"/>
    <w:bookmarkEnd w:id="1"/>
    <w:bookmarkEnd w:id="2"/>
    <w:p w14:paraId="57C45AC5" w14:textId="77777777" w:rsidR="00DF1C8E" w:rsidRDefault="00DF1C8E" w:rsidP="00711813">
      <w:pPr>
        <w:jc w:val="both"/>
        <w:rPr>
          <w:rFonts w:ascii="Calibri" w:hAnsi="Calibri" w:cs="Calibri"/>
          <w:sz w:val="20"/>
          <w:szCs w:val="20"/>
          <w:lang w:val="en-AU"/>
        </w:rPr>
      </w:pPr>
    </w:p>
    <w:p w14:paraId="22DB1634" w14:textId="09DC9E33" w:rsidR="00DF1C8E" w:rsidRPr="005F19FF" w:rsidRDefault="000A3C1A" w:rsidP="00F26BBE">
      <w:pPr>
        <w:jc w:val="center"/>
        <w:rPr>
          <w:rFonts w:ascii="Calibri" w:hAnsi="Calibri" w:cs="Calibri"/>
          <w:i/>
          <w:lang w:val="en-AU"/>
        </w:rPr>
      </w:pPr>
      <w:r>
        <w:rPr>
          <w:rFonts w:ascii="Calibri" w:hAnsi="Calibri" w:cs="Calibri"/>
          <w:i/>
          <w:lang w:val="en-AU"/>
        </w:rPr>
        <w:t xml:space="preserve">Tianyi </w:t>
      </w:r>
      <w:proofErr w:type="spellStart"/>
      <w:r>
        <w:rPr>
          <w:rFonts w:ascii="Calibri" w:hAnsi="Calibri" w:cs="Calibri"/>
          <w:i/>
          <w:lang w:val="en-AU"/>
        </w:rPr>
        <w:t>Ma</w:t>
      </w:r>
      <w:r w:rsidR="005F19FF" w:rsidRPr="005F19FF">
        <w:rPr>
          <w:rFonts w:ascii="Calibri" w:hAnsi="Calibri" w:cs="Calibri"/>
          <w:i/>
          <w:vertAlign w:val="superscript"/>
          <w:lang w:val="en-AU"/>
        </w:rPr>
        <w:t>A</w:t>
      </w:r>
      <w:proofErr w:type="spellEnd"/>
      <w:r w:rsidR="00711813" w:rsidRPr="005F19FF">
        <w:rPr>
          <w:rFonts w:ascii="Calibri" w:hAnsi="Calibri" w:cs="Calibri"/>
          <w:i/>
          <w:lang w:val="en-AU"/>
        </w:rPr>
        <w:t xml:space="preserve">, </w:t>
      </w:r>
      <w:r>
        <w:rPr>
          <w:rFonts w:ascii="Calibri" w:hAnsi="Calibri" w:cs="Calibri"/>
          <w:i/>
          <w:lang w:val="en-AU"/>
        </w:rPr>
        <w:t xml:space="preserve">Yu </w:t>
      </w:r>
      <w:proofErr w:type="spellStart"/>
      <w:r>
        <w:rPr>
          <w:rFonts w:ascii="Calibri" w:hAnsi="Calibri" w:cs="Calibri"/>
          <w:i/>
          <w:lang w:val="en-AU"/>
        </w:rPr>
        <w:t>Chen</w:t>
      </w:r>
      <w:r w:rsidR="005F19FF" w:rsidRPr="005F19FF">
        <w:rPr>
          <w:rFonts w:ascii="Calibri" w:hAnsi="Calibri" w:cs="Calibri"/>
          <w:i/>
          <w:vertAlign w:val="superscript"/>
          <w:lang w:val="en-AU"/>
        </w:rPr>
        <w:t>A</w:t>
      </w:r>
      <w:r w:rsidR="00711813" w:rsidRPr="005F19FF">
        <w:rPr>
          <w:rFonts w:ascii="Calibri" w:hAnsi="Calibri" w:cs="Calibri"/>
          <w:i/>
          <w:vertAlign w:val="superscript"/>
          <w:lang w:val="en-AU"/>
        </w:rPr>
        <w:t>,</w:t>
      </w:r>
      <w:r w:rsidR="005F19FF" w:rsidRPr="005F19FF">
        <w:rPr>
          <w:rFonts w:ascii="Calibri" w:hAnsi="Calibri" w:cs="Calibri"/>
          <w:i/>
          <w:vertAlign w:val="superscript"/>
          <w:lang w:val="en-AU"/>
        </w:rPr>
        <w:t>B</w:t>
      </w:r>
      <w:proofErr w:type="spellEnd"/>
    </w:p>
    <w:p w14:paraId="49EF8C2D" w14:textId="751A3DE0" w:rsidR="00711813" w:rsidRPr="00C60254" w:rsidRDefault="005F19FF" w:rsidP="00264611">
      <w:pPr>
        <w:jc w:val="center"/>
        <w:rPr>
          <w:rFonts w:ascii="Calibri" w:eastAsiaTheme="minorEastAsia" w:hAnsi="Calibri" w:cs="Calibri"/>
          <w:sz w:val="22"/>
          <w:szCs w:val="22"/>
          <w:lang w:val="en-AU" w:eastAsia="zh-CN"/>
        </w:rPr>
      </w:pPr>
      <w:proofErr w:type="spellStart"/>
      <w:r>
        <w:rPr>
          <w:rFonts w:ascii="Calibri" w:hAnsi="Calibri" w:cs="Calibri"/>
          <w:sz w:val="22"/>
          <w:szCs w:val="22"/>
          <w:vertAlign w:val="superscript"/>
          <w:lang w:val="en-AU"/>
        </w:rPr>
        <w:t>A</w:t>
      </w:r>
      <w:r w:rsidR="00264611">
        <w:rPr>
          <w:rFonts w:ascii="Calibri" w:hAnsi="Calibri" w:cs="Calibri"/>
          <w:sz w:val="22"/>
          <w:szCs w:val="22"/>
          <w:lang w:val="en-AU"/>
        </w:rPr>
        <w:t>Discipline</w:t>
      </w:r>
      <w:proofErr w:type="spellEnd"/>
      <w:r w:rsidR="00264611">
        <w:rPr>
          <w:rFonts w:ascii="Calibri" w:hAnsi="Calibri" w:cs="Calibri"/>
          <w:sz w:val="22"/>
          <w:szCs w:val="22"/>
          <w:lang w:val="en-AU"/>
        </w:rPr>
        <w:t xml:space="preserve"> of Chemistry</w:t>
      </w:r>
      <w:r w:rsidR="00711813" w:rsidRPr="006B3866">
        <w:rPr>
          <w:rFonts w:ascii="Calibri" w:hAnsi="Calibri" w:cs="Calibri"/>
          <w:sz w:val="22"/>
          <w:szCs w:val="22"/>
          <w:lang w:val="en-AU"/>
        </w:rPr>
        <w:t xml:space="preserve">, </w:t>
      </w:r>
      <w:r w:rsidR="00264611">
        <w:rPr>
          <w:rFonts w:ascii="Calibri" w:hAnsi="Calibri" w:cs="Calibri"/>
          <w:sz w:val="22"/>
          <w:szCs w:val="22"/>
          <w:lang w:val="en-AU"/>
        </w:rPr>
        <w:t>University of Newcastle</w:t>
      </w:r>
      <w:r w:rsidR="00711813" w:rsidRPr="006B3866">
        <w:rPr>
          <w:rFonts w:ascii="Calibri" w:hAnsi="Calibri" w:cs="Calibri"/>
          <w:sz w:val="22"/>
          <w:szCs w:val="22"/>
          <w:lang w:val="en-AU"/>
        </w:rPr>
        <w:t xml:space="preserve">, </w:t>
      </w:r>
      <w:r w:rsidR="00264611">
        <w:rPr>
          <w:rFonts w:ascii="Calibri" w:hAnsi="Calibri" w:cs="Calibri"/>
          <w:sz w:val="22"/>
          <w:szCs w:val="22"/>
          <w:lang w:val="en-AU"/>
        </w:rPr>
        <w:t>Callaghan</w:t>
      </w:r>
      <w:r w:rsidR="00EF12F3" w:rsidRPr="006B3866">
        <w:rPr>
          <w:rFonts w:ascii="Calibri" w:hAnsi="Calibri" w:cs="Calibri"/>
          <w:sz w:val="22"/>
          <w:szCs w:val="22"/>
          <w:lang w:val="en-AU"/>
        </w:rPr>
        <w:t xml:space="preserve">, </w:t>
      </w:r>
      <w:r w:rsidR="00264611">
        <w:rPr>
          <w:rFonts w:ascii="Calibri" w:hAnsi="Calibri" w:cs="Calibri"/>
          <w:sz w:val="22"/>
          <w:szCs w:val="22"/>
          <w:lang w:val="en-AU"/>
        </w:rPr>
        <w:t>NSW 2308, Australia</w:t>
      </w:r>
      <w:r w:rsidR="00C60254">
        <w:rPr>
          <w:rFonts w:ascii="Calibri" w:hAnsi="Calibri" w:cs="Calibri"/>
          <w:sz w:val="22"/>
          <w:szCs w:val="22"/>
          <w:lang w:val="en-AU"/>
        </w:rPr>
        <w:t>. Email: tianyi.ma@newcastle.edu.au</w:t>
      </w:r>
      <w:r w:rsidR="00711813" w:rsidRPr="006B3866">
        <w:rPr>
          <w:rFonts w:ascii="Calibri" w:hAnsi="Calibri" w:cs="Calibri"/>
          <w:sz w:val="22"/>
          <w:szCs w:val="22"/>
          <w:lang w:val="en-AU"/>
        </w:rPr>
        <w:t xml:space="preserve">; </w:t>
      </w:r>
      <w:proofErr w:type="spellStart"/>
      <w:r>
        <w:rPr>
          <w:rFonts w:ascii="Calibri" w:hAnsi="Calibri" w:cs="Calibri"/>
          <w:sz w:val="22"/>
          <w:szCs w:val="22"/>
          <w:vertAlign w:val="superscript"/>
          <w:lang w:val="en-AU"/>
        </w:rPr>
        <w:t>B</w:t>
      </w:r>
      <w:r w:rsidR="00264611" w:rsidRPr="00264611">
        <w:rPr>
          <w:rFonts w:ascii="Calibri" w:hAnsi="Calibri" w:cs="Calibri"/>
          <w:sz w:val="22"/>
          <w:szCs w:val="22"/>
          <w:lang w:val="en-AU"/>
        </w:rPr>
        <w:t>School</w:t>
      </w:r>
      <w:proofErr w:type="spellEnd"/>
      <w:r w:rsidR="00264611" w:rsidRPr="00264611">
        <w:rPr>
          <w:rFonts w:ascii="Calibri" w:hAnsi="Calibri" w:cs="Calibri"/>
          <w:sz w:val="22"/>
          <w:szCs w:val="22"/>
          <w:lang w:val="en-AU"/>
        </w:rPr>
        <w:t xml:space="preserve"> of Materials Science and Engineering, Shaanxi Normal University, Xi’an 710062, PR China</w:t>
      </w:r>
      <w:r w:rsidR="00711813" w:rsidRPr="006B3866">
        <w:rPr>
          <w:rFonts w:ascii="Calibri" w:hAnsi="Calibri" w:cs="Calibri"/>
          <w:sz w:val="22"/>
          <w:szCs w:val="22"/>
          <w:lang w:val="en-AU"/>
        </w:rPr>
        <w:t>.</w:t>
      </w:r>
      <w:r w:rsidR="00C60254">
        <w:rPr>
          <w:rFonts w:ascii="Calibri" w:hAnsi="Calibri" w:cs="Calibri"/>
          <w:sz w:val="22"/>
          <w:szCs w:val="22"/>
          <w:lang w:val="en-AU"/>
        </w:rPr>
        <w:t xml:space="preserve"> Email: </w:t>
      </w:r>
      <w:r w:rsidR="00C60254" w:rsidRPr="00C60254">
        <w:rPr>
          <w:rFonts w:ascii="Calibri" w:hAnsi="Calibri" w:cs="Calibri"/>
          <w:sz w:val="22"/>
          <w:szCs w:val="22"/>
          <w:lang w:val="en-AU"/>
        </w:rPr>
        <w:t>ndchenyu@gmail.com</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3073183B" w14:textId="0158A0ED" w:rsidR="000A3C1A" w:rsidRPr="000A3C1A" w:rsidRDefault="000A3C1A" w:rsidP="000A3C1A">
      <w:pPr>
        <w:jc w:val="both"/>
        <w:rPr>
          <w:rFonts w:ascii="Calibri" w:hAnsi="Calibri" w:cs="Calibri"/>
          <w:sz w:val="22"/>
          <w:szCs w:val="22"/>
          <w:lang w:val="en-AU"/>
        </w:rPr>
      </w:pPr>
      <w:r w:rsidRPr="000A3C1A">
        <w:rPr>
          <w:rFonts w:ascii="Calibri" w:hAnsi="Calibri" w:cs="Calibri"/>
          <w:sz w:val="22"/>
          <w:szCs w:val="22"/>
          <w:lang w:val="en-AU"/>
        </w:rPr>
        <w:t>Various gas-involved, key and clean energy reactions, driven by</w:t>
      </w:r>
      <w:r w:rsidR="00264611">
        <w:rPr>
          <w:rFonts w:ascii="Calibri" w:hAnsi="Calibri" w:cs="Calibri"/>
          <w:sz w:val="22"/>
          <w:szCs w:val="22"/>
          <w:lang w:val="en-AU"/>
        </w:rPr>
        <w:t xml:space="preserve"> (photo)</w:t>
      </w:r>
      <w:r w:rsidRPr="000A3C1A">
        <w:rPr>
          <w:rFonts w:ascii="Calibri" w:hAnsi="Calibri" w:cs="Calibri"/>
          <w:sz w:val="22"/>
          <w:szCs w:val="22"/>
          <w:lang w:val="en-AU"/>
        </w:rPr>
        <w:t>electrocatalytic processes, including oxygen reduction reaction (ORR), oxygen evolution reaction (OER), hydrogen evolution reaction (HER), nitrogen reduction reaction (NRR), and carbon dioxide reduction reaction (CRR), have attracted tremendous research interest for the sake of clean, renewable, and efficient energy technologies. However, these heterogeneous reactions exhibit sluggish kinetics due to multistep electron transfer and only occur at triple-phase boundary regions. Therefore, much effort has been devoted to the development of cost</w:t>
      </w:r>
      <w:r w:rsidR="00C60254">
        <w:rPr>
          <w:rFonts w:ascii="Calibri" w:hAnsi="Calibri" w:cs="Calibri"/>
          <w:sz w:val="22"/>
          <w:szCs w:val="22"/>
          <w:lang w:val="en-AU"/>
        </w:rPr>
        <w:t xml:space="preserve">-effective and high-performance photocatalysts and </w:t>
      </w:r>
      <w:r w:rsidRPr="000A3C1A">
        <w:rPr>
          <w:rFonts w:ascii="Calibri" w:hAnsi="Calibri" w:cs="Calibri"/>
          <w:sz w:val="22"/>
          <w:szCs w:val="22"/>
          <w:lang w:val="en-AU"/>
        </w:rPr>
        <w:t>electrocatalysts to boost the activities as promising alternatives to noble metal benchmarks.</w:t>
      </w:r>
    </w:p>
    <w:p w14:paraId="4A7551AB" w14:textId="77777777" w:rsidR="000A3C1A" w:rsidRPr="000A3C1A" w:rsidRDefault="000A3C1A" w:rsidP="000A3C1A">
      <w:pPr>
        <w:jc w:val="both"/>
        <w:rPr>
          <w:rFonts w:ascii="Calibri" w:hAnsi="Calibri" w:cs="Calibri"/>
          <w:sz w:val="22"/>
          <w:szCs w:val="22"/>
          <w:lang w:val="en-AU"/>
        </w:rPr>
      </w:pPr>
    </w:p>
    <w:p w14:paraId="11CAFCD8" w14:textId="6F7D54F5" w:rsidR="000A3C1A" w:rsidRPr="000A3C1A" w:rsidRDefault="000A3C1A" w:rsidP="000A3C1A">
      <w:pPr>
        <w:jc w:val="both"/>
        <w:rPr>
          <w:rFonts w:ascii="Calibri" w:hAnsi="Calibri" w:cs="Calibri"/>
          <w:sz w:val="22"/>
          <w:szCs w:val="22"/>
          <w:lang w:val="en-AU"/>
        </w:rPr>
      </w:pPr>
      <w:r w:rsidRPr="000A3C1A">
        <w:rPr>
          <w:rFonts w:ascii="Calibri" w:hAnsi="Calibri" w:cs="Calibri"/>
          <w:sz w:val="22"/>
          <w:szCs w:val="22"/>
          <w:lang w:val="en-AU"/>
        </w:rPr>
        <w:t>On top of the prolific achievements in materials science, the advances in interface chemistry are also very critical in consideration of the complex phenomena proceeded at triple-phase boundary regions, such as mass diffusion, electron transfer, and surface reaction. Therefore, insightful principles and effective strategies for a comprehensive optimization, ranging from active sites to electrochemical interface, are necess</w:t>
      </w:r>
      <w:r w:rsidR="00C60254">
        <w:rPr>
          <w:rFonts w:ascii="Calibri" w:hAnsi="Calibri" w:cs="Calibri"/>
          <w:sz w:val="22"/>
          <w:szCs w:val="22"/>
          <w:lang w:val="en-AU"/>
        </w:rPr>
        <w:t xml:space="preserve">ary to fully enhance the </w:t>
      </w:r>
      <w:r w:rsidRPr="000A3C1A">
        <w:rPr>
          <w:rFonts w:ascii="Calibri" w:hAnsi="Calibri" w:cs="Calibri"/>
          <w:sz w:val="22"/>
          <w:szCs w:val="22"/>
          <w:lang w:val="en-AU"/>
        </w:rPr>
        <w:t>catalytic performance aiming at practical device applications.</w:t>
      </w:r>
    </w:p>
    <w:p w14:paraId="33529747" w14:textId="77777777" w:rsidR="000A3C1A" w:rsidRPr="000A3C1A" w:rsidRDefault="000A3C1A" w:rsidP="000A3C1A">
      <w:pPr>
        <w:jc w:val="both"/>
        <w:rPr>
          <w:rFonts w:ascii="Calibri" w:hAnsi="Calibri" w:cs="Calibri"/>
          <w:sz w:val="22"/>
          <w:szCs w:val="22"/>
          <w:lang w:val="en-AU"/>
        </w:rPr>
      </w:pPr>
    </w:p>
    <w:p w14:paraId="23F9D24C" w14:textId="36313284" w:rsidR="00641190" w:rsidRPr="006B3866" w:rsidRDefault="00264611" w:rsidP="000A3C1A">
      <w:pPr>
        <w:jc w:val="both"/>
        <w:rPr>
          <w:rFonts w:ascii="Calibri" w:hAnsi="Calibri" w:cs="Calibri"/>
          <w:sz w:val="22"/>
          <w:szCs w:val="22"/>
        </w:rPr>
      </w:pPr>
      <w:r>
        <w:rPr>
          <w:rFonts w:ascii="Calibri" w:hAnsi="Calibri" w:cs="Calibri"/>
          <w:sz w:val="22"/>
          <w:szCs w:val="22"/>
          <w:lang w:val="en-AU"/>
        </w:rPr>
        <w:t>We have designed a series of</w:t>
      </w:r>
      <w:r w:rsidR="000A3C1A" w:rsidRPr="000A3C1A">
        <w:rPr>
          <w:rFonts w:ascii="Calibri" w:hAnsi="Calibri" w:cs="Calibri"/>
          <w:sz w:val="22"/>
          <w:szCs w:val="22"/>
          <w:lang w:val="en-AU"/>
        </w:rPr>
        <w:t xml:space="preserve"> efficient </w:t>
      </w:r>
      <w:r>
        <w:rPr>
          <w:rFonts w:ascii="Calibri" w:hAnsi="Calibri" w:cs="Calibri"/>
          <w:sz w:val="22"/>
          <w:szCs w:val="22"/>
          <w:lang w:val="en-AU"/>
        </w:rPr>
        <w:t>electrocatalysts and photocatalysts</w:t>
      </w:r>
      <w:r w:rsidR="000A3C1A" w:rsidRPr="000A3C1A">
        <w:rPr>
          <w:rFonts w:ascii="Calibri" w:hAnsi="Calibri" w:cs="Calibri"/>
          <w:sz w:val="22"/>
          <w:szCs w:val="22"/>
          <w:lang w:val="en-AU"/>
        </w:rPr>
        <w:t xml:space="preserve"> with multiscale principles in terms of electronic structure, surface chemistry, hierarchical morphology, and electrode interface. </w:t>
      </w:r>
      <w:r>
        <w:rPr>
          <w:rFonts w:ascii="Calibri" w:hAnsi="Calibri" w:cs="Calibri"/>
          <w:sz w:val="22"/>
          <w:szCs w:val="22"/>
          <w:lang w:val="en-AU"/>
        </w:rPr>
        <w:t xml:space="preserve">They have been applied in ORR, OER, HER, NRR, CRR, </w:t>
      </w:r>
      <w:r w:rsidR="000A3C1A" w:rsidRPr="000A3C1A">
        <w:rPr>
          <w:rFonts w:ascii="Calibri" w:hAnsi="Calibri" w:cs="Calibri"/>
          <w:sz w:val="22"/>
          <w:szCs w:val="22"/>
          <w:lang w:val="en-AU"/>
        </w:rPr>
        <w:t xml:space="preserve">as well as </w:t>
      </w:r>
      <w:r>
        <w:rPr>
          <w:rFonts w:ascii="Calibri" w:hAnsi="Calibri" w:cs="Calibri"/>
          <w:sz w:val="22"/>
          <w:szCs w:val="22"/>
          <w:lang w:val="en-AU"/>
        </w:rPr>
        <w:t>the relevant</w:t>
      </w:r>
      <w:r w:rsidR="000A3C1A" w:rsidRPr="000A3C1A">
        <w:rPr>
          <w:rFonts w:ascii="Calibri" w:hAnsi="Calibri" w:cs="Calibri"/>
          <w:sz w:val="22"/>
          <w:szCs w:val="22"/>
          <w:lang w:val="en-AU"/>
        </w:rPr>
        <w:t xml:space="preserve"> practical applications in metal-air batteries, water splitting devices, fuel cells, etc.</w:t>
      </w:r>
      <w:r w:rsidR="00641190" w:rsidRPr="006B3866">
        <w:rPr>
          <w:rFonts w:ascii="Calibri" w:hAnsi="Calibri" w:cs="Calibri"/>
          <w:sz w:val="22"/>
          <w:szCs w:val="22"/>
        </w:rPr>
        <w:t xml:space="preserve"> </w:t>
      </w:r>
    </w:p>
    <w:p w14:paraId="64BD8B67" w14:textId="77777777" w:rsidR="00641190" w:rsidRPr="006B3866" w:rsidRDefault="00641190" w:rsidP="00711813">
      <w:pPr>
        <w:jc w:val="both"/>
        <w:rPr>
          <w:rFonts w:ascii="Calibri" w:hAnsi="Calibri" w:cs="Calibri"/>
          <w:sz w:val="22"/>
          <w:szCs w:val="22"/>
        </w:rPr>
      </w:pPr>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19A0A76F" w14:textId="10061909" w:rsidR="00F97620" w:rsidRPr="00264611" w:rsidRDefault="00264611" w:rsidP="00264611">
      <w:pPr>
        <w:numPr>
          <w:ilvl w:val="0"/>
          <w:numId w:val="1"/>
        </w:numPr>
        <w:shd w:val="clear" w:color="auto" w:fill="FFFFFF"/>
        <w:ind w:left="284" w:hanging="284"/>
        <w:jc w:val="both"/>
        <w:textAlignment w:val="top"/>
        <w:rPr>
          <w:rFonts w:ascii="Calibri" w:hAnsi="Calibri" w:cs="Calibri"/>
          <w:sz w:val="22"/>
          <w:szCs w:val="22"/>
          <w:lang w:val="en-AU"/>
        </w:rPr>
      </w:pPr>
      <w:r w:rsidRPr="00264611">
        <w:rPr>
          <w:rFonts w:asciiTheme="minorHAnsi" w:hAnsiTheme="minorHAnsi" w:cstheme="minorHAnsi"/>
          <w:sz w:val="22"/>
          <w:szCs w:val="22"/>
        </w:rPr>
        <w:t>Yan, J. Q</w:t>
      </w:r>
      <w:r w:rsidR="008B2AC5">
        <w:rPr>
          <w:rFonts w:asciiTheme="minorHAnsi" w:hAnsiTheme="minorHAnsi" w:cstheme="minorHAnsi"/>
          <w:sz w:val="22"/>
          <w:szCs w:val="22"/>
        </w:rPr>
        <w:t>.</w:t>
      </w:r>
      <w:r w:rsidRPr="00264611">
        <w:rPr>
          <w:rFonts w:asciiTheme="minorHAnsi" w:hAnsiTheme="minorHAnsi" w:cstheme="minorHAnsi"/>
          <w:sz w:val="22"/>
          <w:szCs w:val="22"/>
        </w:rPr>
        <w:t>, Ma, T. Y</w:t>
      </w:r>
      <w:r w:rsidR="008B2AC5">
        <w:rPr>
          <w:rFonts w:asciiTheme="minorHAnsi" w:hAnsiTheme="minorHAnsi" w:cstheme="minorHAnsi"/>
          <w:sz w:val="22"/>
          <w:szCs w:val="22"/>
        </w:rPr>
        <w:t>.,</w:t>
      </w:r>
      <w:r>
        <w:rPr>
          <w:rFonts w:asciiTheme="minorHAnsi" w:hAnsiTheme="minorHAnsi" w:cstheme="minorHAnsi"/>
          <w:sz w:val="22"/>
          <w:szCs w:val="22"/>
        </w:rPr>
        <w:t>*</w:t>
      </w:r>
      <w:r w:rsidRPr="00264611">
        <w:rPr>
          <w:rFonts w:asciiTheme="minorHAnsi" w:hAnsiTheme="minorHAnsi" w:cstheme="minorHAnsi"/>
          <w:sz w:val="22"/>
          <w:szCs w:val="22"/>
        </w:rPr>
        <w:t xml:space="preserve"> et al. (2019) Single atom tungsten doped ultrathin α-Ni(OH)</w:t>
      </w:r>
      <w:r>
        <w:rPr>
          <w:rFonts w:asciiTheme="minorHAnsi" w:hAnsiTheme="minorHAnsi" w:cstheme="minorHAnsi"/>
          <w:sz w:val="22"/>
          <w:szCs w:val="22"/>
          <w:vertAlign w:val="subscript"/>
        </w:rPr>
        <w:t>2</w:t>
      </w:r>
      <w:r w:rsidRPr="00264611">
        <w:rPr>
          <w:rFonts w:asciiTheme="minorHAnsi" w:hAnsiTheme="minorHAnsi" w:cstheme="minorHAnsi"/>
          <w:sz w:val="22"/>
          <w:szCs w:val="22"/>
        </w:rPr>
        <w:t xml:space="preserve"> for enhanced </w:t>
      </w:r>
      <w:proofErr w:type="spellStart"/>
      <w:r w:rsidRPr="00264611">
        <w:rPr>
          <w:rFonts w:asciiTheme="minorHAnsi" w:hAnsiTheme="minorHAnsi" w:cstheme="minorHAnsi"/>
          <w:sz w:val="22"/>
          <w:szCs w:val="22"/>
        </w:rPr>
        <w:t>electroc</w:t>
      </w:r>
      <w:r w:rsidR="00C60254">
        <w:rPr>
          <w:rFonts w:asciiTheme="minorHAnsi" w:hAnsiTheme="minorHAnsi" w:cstheme="minorHAnsi"/>
          <w:sz w:val="22"/>
          <w:szCs w:val="22"/>
        </w:rPr>
        <w:t>atalytic</w:t>
      </w:r>
      <w:proofErr w:type="spellEnd"/>
      <w:r w:rsidR="00C60254">
        <w:rPr>
          <w:rFonts w:asciiTheme="minorHAnsi" w:hAnsiTheme="minorHAnsi" w:cstheme="minorHAnsi"/>
          <w:sz w:val="22"/>
          <w:szCs w:val="22"/>
        </w:rPr>
        <w:t xml:space="preserve"> water oxidation. Nat.</w:t>
      </w:r>
      <w:r w:rsidRPr="00264611">
        <w:rPr>
          <w:rFonts w:asciiTheme="minorHAnsi" w:hAnsiTheme="minorHAnsi" w:cstheme="minorHAnsi"/>
          <w:sz w:val="22"/>
          <w:szCs w:val="22"/>
        </w:rPr>
        <w:t xml:space="preserve"> </w:t>
      </w:r>
      <w:proofErr w:type="spellStart"/>
      <w:r w:rsidRPr="00264611">
        <w:rPr>
          <w:rFonts w:asciiTheme="minorHAnsi" w:hAnsiTheme="minorHAnsi" w:cstheme="minorHAnsi"/>
          <w:sz w:val="22"/>
          <w:szCs w:val="22"/>
        </w:rPr>
        <w:t>Commun</w:t>
      </w:r>
      <w:proofErr w:type="spellEnd"/>
      <w:r w:rsidRPr="00264611">
        <w:rPr>
          <w:rFonts w:asciiTheme="minorHAnsi" w:hAnsiTheme="minorHAnsi" w:cstheme="minorHAnsi"/>
          <w:sz w:val="22"/>
          <w:szCs w:val="22"/>
        </w:rPr>
        <w:t>., 10, 2149.</w:t>
      </w:r>
    </w:p>
    <w:p w14:paraId="653968AE" w14:textId="67DFBE25" w:rsidR="00264611" w:rsidRDefault="008B2AC5" w:rsidP="008B2AC5">
      <w:pPr>
        <w:pStyle w:val="ListParagraph"/>
        <w:numPr>
          <w:ilvl w:val="0"/>
          <w:numId w:val="1"/>
        </w:numPr>
        <w:shd w:val="clear" w:color="auto" w:fill="FFFFFF"/>
        <w:ind w:left="284" w:hanging="284"/>
        <w:jc w:val="both"/>
        <w:textAlignment w:val="top"/>
        <w:rPr>
          <w:rFonts w:ascii="Calibri" w:hAnsi="Calibri" w:cs="Calibri"/>
          <w:sz w:val="22"/>
          <w:szCs w:val="22"/>
          <w:lang w:val="en-AU"/>
        </w:rPr>
      </w:pPr>
      <w:r w:rsidRPr="008B2AC5">
        <w:rPr>
          <w:rFonts w:ascii="Calibri" w:hAnsi="Calibri" w:cs="Calibri"/>
          <w:sz w:val="22"/>
          <w:szCs w:val="22"/>
          <w:lang w:val="en-AU"/>
        </w:rPr>
        <w:t>Hao,</w:t>
      </w:r>
      <w:r>
        <w:rPr>
          <w:rFonts w:ascii="Calibri" w:hAnsi="Calibri" w:cs="Calibri"/>
          <w:sz w:val="22"/>
          <w:szCs w:val="22"/>
          <w:lang w:val="en-AU"/>
        </w:rPr>
        <w:t xml:space="preserve"> L.,</w:t>
      </w:r>
      <w:r w:rsidRPr="008B2AC5">
        <w:rPr>
          <w:rFonts w:ascii="Calibri" w:hAnsi="Calibri" w:cs="Calibri"/>
          <w:sz w:val="22"/>
          <w:szCs w:val="22"/>
          <w:lang w:val="en-AU"/>
        </w:rPr>
        <w:t xml:space="preserve"> </w:t>
      </w:r>
      <w:r>
        <w:rPr>
          <w:rFonts w:ascii="Calibri" w:hAnsi="Calibri" w:cs="Calibri"/>
          <w:sz w:val="22"/>
          <w:szCs w:val="22"/>
          <w:lang w:val="en-AU"/>
        </w:rPr>
        <w:t>Ma, T. Y.,</w:t>
      </w:r>
      <w:r w:rsidRPr="008B2AC5">
        <w:rPr>
          <w:rFonts w:ascii="Calibri" w:hAnsi="Calibri" w:cs="Calibri"/>
          <w:sz w:val="22"/>
          <w:szCs w:val="22"/>
          <w:lang w:val="en-AU"/>
        </w:rPr>
        <w:t>*</w:t>
      </w:r>
      <w:r>
        <w:rPr>
          <w:rFonts w:ascii="Calibri" w:hAnsi="Calibri" w:cs="Calibri"/>
          <w:sz w:val="22"/>
          <w:szCs w:val="22"/>
          <w:lang w:val="en-AU"/>
        </w:rPr>
        <w:t xml:space="preserve"> et al. (2019)</w:t>
      </w:r>
      <w:r w:rsidRPr="008B2AC5">
        <w:rPr>
          <w:rFonts w:ascii="Calibri" w:hAnsi="Calibri" w:cs="Calibri"/>
          <w:sz w:val="22"/>
          <w:szCs w:val="22"/>
          <w:lang w:val="en-AU"/>
        </w:rPr>
        <w:t xml:space="preserve"> Surface halogenation induced atomic site activation and local charge separation for superb CO</w:t>
      </w:r>
      <w:r w:rsidRPr="00330054">
        <w:rPr>
          <w:rFonts w:ascii="Calibri" w:hAnsi="Calibri" w:cs="Calibri"/>
          <w:sz w:val="22"/>
          <w:szCs w:val="22"/>
          <w:vertAlign w:val="subscript"/>
          <w:lang w:val="en-AU"/>
        </w:rPr>
        <w:t>2</w:t>
      </w:r>
      <w:r w:rsidRPr="008B2AC5">
        <w:rPr>
          <w:rFonts w:ascii="Calibri" w:hAnsi="Calibri" w:cs="Calibri"/>
          <w:sz w:val="22"/>
          <w:szCs w:val="22"/>
          <w:lang w:val="en-AU"/>
        </w:rPr>
        <w:t xml:space="preserve"> </w:t>
      </w:r>
      <w:proofErr w:type="spellStart"/>
      <w:r w:rsidRPr="008B2AC5">
        <w:rPr>
          <w:rFonts w:ascii="Calibri" w:hAnsi="Calibri" w:cs="Calibri"/>
          <w:sz w:val="22"/>
          <w:szCs w:val="22"/>
          <w:lang w:val="en-AU"/>
        </w:rPr>
        <w:t>photoreduction</w:t>
      </w:r>
      <w:proofErr w:type="spellEnd"/>
      <w:r w:rsidRPr="008B2AC5">
        <w:rPr>
          <w:rFonts w:ascii="Calibri" w:hAnsi="Calibri" w:cs="Calibri"/>
          <w:sz w:val="22"/>
          <w:szCs w:val="22"/>
          <w:lang w:val="en-AU"/>
        </w:rPr>
        <w:t>. Adv</w:t>
      </w:r>
      <w:r>
        <w:rPr>
          <w:rFonts w:ascii="Calibri" w:hAnsi="Calibri" w:cs="Calibri"/>
          <w:sz w:val="22"/>
          <w:szCs w:val="22"/>
          <w:lang w:val="en-AU"/>
        </w:rPr>
        <w:t>.</w:t>
      </w:r>
      <w:r w:rsidRPr="008B2AC5">
        <w:rPr>
          <w:rFonts w:ascii="Calibri" w:hAnsi="Calibri" w:cs="Calibri"/>
          <w:sz w:val="22"/>
          <w:szCs w:val="22"/>
          <w:lang w:val="en-AU"/>
        </w:rPr>
        <w:t xml:space="preserve"> Mater</w:t>
      </w:r>
      <w:r>
        <w:rPr>
          <w:rFonts w:ascii="Calibri" w:hAnsi="Calibri" w:cs="Calibri"/>
          <w:sz w:val="22"/>
          <w:szCs w:val="22"/>
          <w:lang w:val="en-AU"/>
        </w:rPr>
        <w:t xml:space="preserve">., </w:t>
      </w:r>
      <w:r w:rsidRPr="008B2AC5">
        <w:rPr>
          <w:rFonts w:ascii="Calibri" w:hAnsi="Calibri" w:cs="Calibri"/>
          <w:sz w:val="22"/>
          <w:szCs w:val="22"/>
          <w:lang w:val="en-AU"/>
        </w:rPr>
        <w:t>31, 1900546.</w:t>
      </w:r>
    </w:p>
    <w:p w14:paraId="0D8E777F" w14:textId="04F3314A" w:rsidR="008B2AC5" w:rsidRPr="00264611" w:rsidRDefault="008B2AC5" w:rsidP="008B2AC5">
      <w:pPr>
        <w:pStyle w:val="ListParagraph"/>
        <w:numPr>
          <w:ilvl w:val="0"/>
          <w:numId w:val="1"/>
        </w:numPr>
        <w:shd w:val="clear" w:color="auto" w:fill="FFFFFF"/>
        <w:ind w:left="284" w:hanging="284"/>
        <w:jc w:val="both"/>
        <w:textAlignment w:val="top"/>
        <w:rPr>
          <w:rFonts w:ascii="Calibri" w:hAnsi="Calibri" w:cs="Calibri"/>
          <w:sz w:val="22"/>
          <w:szCs w:val="22"/>
          <w:lang w:val="en-AU"/>
        </w:rPr>
      </w:pPr>
      <w:r w:rsidRPr="008B2AC5">
        <w:rPr>
          <w:rFonts w:ascii="Calibri" w:hAnsi="Calibri" w:cs="Calibri"/>
          <w:sz w:val="22"/>
          <w:szCs w:val="22"/>
          <w:lang w:val="en-AU"/>
        </w:rPr>
        <w:t>Han, X. P.</w:t>
      </w:r>
      <w:r>
        <w:rPr>
          <w:rFonts w:ascii="Calibri" w:hAnsi="Calibri" w:cs="Calibri"/>
          <w:sz w:val="22"/>
          <w:szCs w:val="22"/>
          <w:lang w:val="en-AU"/>
        </w:rPr>
        <w:t>, Ma, T. Y.,</w:t>
      </w:r>
      <w:r w:rsidRPr="008B2AC5">
        <w:rPr>
          <w:rFonts w:ascii="Calibri" w:hAnsi="Calibri" w:cs="Calibri"/>
          <w:sz w:val="22"/>
          <w:szCs w:val="22"/>
          <w:lang w:val="en-AU"/>
        </w:rPr>
        <w:t>*</w:t>
      </w:r>
      <w:r>
        <w:rPr>
          <w:rFonts w:ascii="Calibri" w:hAnsi="Calibri" w:cs="Calibri"/>
          <w:sz w:val="22"/>
          <w:szCs w:val="22"/>
          <w:lang w:val="en-AU"/>
        </w:rPr>
        <w:t xml:space="preserve"> et al. (2018)</w:t>
      </w:r>
      <w:r w:rsidRPr="008B2AC5">
        <w:rPr>
          <w:rFonts w:ascii="Calibri" w:hAnsi="Calibri" w:cs="Calibri"/>
          <w:sz w:val="22"/>
          <w:szCs w:val="22"/>
          <w:lang w:val="en-AU"/>
        </w:rPr>
        <w:t xml:space="preserve"> Metal–Air Batteries: From Static to Flo</w:t>
      </w:r>
      <w:r>
        <w:rPr>
          <w:rFonts w:ascii="Calibri" w:hAnsi="Calibri" w:cs="Calibri"/>
          <w:sz w:val="22"/>
          <w:szCs w:val="22"/>
          <w:lang w:val="en-AU"/>
        </w:rPr>
        <w:t>w System. Adv. Energy Mater., 8</w:t>
      </w:r>
      <w:r w:rsidRPr="008B2AC5">
        <w:rPr>
          <w:rFonts w:ascii="Calibri" w:hAnsi="Calibri" w:cs="Calibri"/>
          <w:sz w:val="22"/>
          <w:szCs w:val="22"/>
          <w:lang w:val="en-AU"/>
        </w:rPr>
        <w:t>, 1801396.</w:t>
      </w:r>
    </w:p>
    <w:sectPr w:rsidR="008B2AC5" w:rsidRPr="00264611"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57"/>
  <w:displayHorizontalDrawingGridEvery w:val="0"/>
  <w:displayVerticalDrawingGridEvery w:val="2"/>
  <w:noPunctuationKerning/>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0A3C1A"/>
    <w:rsid w:val="001A21AD"/>
    <w:rsid w:val="002078AD"/>
    <w:rsid w:val="002226BB"/>
    <w:rsid w:val="00225236"/>
    <w:rsid w:val="002272B0"/>
    <w:rsid w:val="00264611"/>
    <w:rsid w:val="002F107D"/>
    <w:rsid w:val="00300B92"/>
    <w:rsid w:val="0030585E"/>
    <w:rsid w:val="00330054"/>
    <w:rsid w:val="00387491"/>
    <w:rsid w:val="00483B05"/>
    <w:rsid w:val="004E28B9"/>
    <w:rsid w:val="004E5450"/>
    <w:rsid w:val="0055229D"/>
    <w:rsid w:val="00562D19"/>
    <w:rsid w:val="0059609A"/>
    <w:rsid w:val="00597659"/>
    <w:rsid w:val="005E48A2"/>
    <w:rsid w:val="005F19FF"/>
    <w:rsid w:val="00641190"/>
    <w:rsid w:val="006A35FB"/>
    <w:rsid w:val="006B3866"/>
    <w:rsid w:val="00711813"/>
    <w:rsid w:val="00724E3C"/>
    <w:rsid w:val="00743C46"/>
    <w:rsid w:val="008909C9"/>
    <w:rsid w:val="008B2AC5"/>
    <w:rsid w:val="00947B77"/>
    <w:rsid w:val="009E2228"/>
    <w:rsid w:val="009F06D6"/>
    <w:rsid w:val="00A266B4"/>
    <w:rsid w:val="00BC5FCC"/>
    <w:rsid w:val="00C60254"/>
    <w:rsid w:val="00C60A71"/>
    <w:rsid w:val="00CC165A"/>
    <w:rsid w:val="00D55F3B"/>
    <w:rsid w:val="00DA2731"/>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ListParagraph">
    <w:name w:val="List Paragraph"/>
    <w:basedOn w:val="Normal"/>
    <w:uiPriority w:val="34"/>
    <w:qFormat/>
    <w:rsid w:val="00264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2415</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Tianyi Ma</cp:lastModifiedBy>
  <cp:revision>11</cp:revision>
  <cp:lastPrinted>2013-06-13T05:15:00Z</cp:lastPrinted>
  <dcterms:created xsi:type="dcterms:W3CDTF">2019-05-29T23:58:00Z</dcterms:created>
  <dcterms:modified xsi:type="dcterms:W3CDTF">2019-06-19T03:48:00Z</dcterms:modified>
</cp:coreProperties>
</file>