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14F8" w14:textId="6A222117" w:rsidR="00BF4245" w:rsidRDefault="00BF4245" w:rsidP="000E03C9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BF4245">
        <w:rPr>
          <w:rFonts w:ascii="Calibri" w:hAnsi="Calibri" w:cs="Calibri"/>
          <w:b/>
          <w:bCs/>
          <w:sz w:val="20"/>
          <w:szCs w:val="20"/>
          <w:lang w:val="en-GB"/>
        </w:rPr>
        <w:t>Dose rationale for finerenone in paediatric patients with chronic kidney disease</w:t>
      </w:r>
      <w:r w:rsidRPr="00BF4245">
        <w:rPr>
          <w:rFonts w:ascii="Calibri" w:hAnsi="Calibri" w:cs="Calibri"/>
          <w:b/>
          <w:sz w:val="20"/>
          <w:szCs w:val="20"/>
          <w:lang w:val="en-AU"/>
        </w:rPr>
        <w:t xml:space="preserve"> </w:t>
      </w:r>
    </w:p>
    <w:p w14:paraId="14DA88A9" w14:textId="49020B04" w:rsidR="00BF4245" w:rsidRPr="000A6F4C" w:rsidRDefault="00BF4245" w:rsidP="000E03C9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0A6F4C">
        <w:rPr>
          <w:rFonts w:ascii="Calibri" w:hAnsi="Calibri" w:cs="Calibri"/>
          <w:sz w:val="20"/>
          <w:szCs w:val="20"/>
          <w:lang w:val="en-GB"/>
        </w:rPr>
        <w:t>Sally Babiker</w:t>
      </w:r>
      <w:r w:rsidRPr="000A6F4C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0A6F4C">
        <w:rPr>
          <w:rFonts w:ascii="Calibri" w:hAnsi="Calibri" w:cs="Calibri"/>
          <w:sz w:val="20"/>
          <w:szCs w:val="20"/>
          <w:lang w:val="en-GB"/>
        </w:rPr>
        <w:t>, Yuhao Zhou</w:t>
      </w:r>
      <w:r w:rsidRPr="000A6F4C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0A6F4C">
        <w:rPr>
          <w:rFonts w:ascii="Calibri" w:hAnsi="Calibri" w:cs="Calibri"/>
          <w:sz w:val="20"/>
          <w:szCs w:val="20"/>
          <w:lang w:val="en-GB"/>
        </w:rPr>
        <w:t>, Michal Pac</w:t>
      </w:r>
      <w:r w:rsidRPr="000A6F4C">
        <w:rPr>
          <w:rFonts w:ascii="Calibri" w:hAnsi="Calibri" w:cs="Calibri"/>
          <w:sz w:val="20"/>
          <w:szCs w:val="20"/>
          <w:vertAlign w:val="superscript"/>
          <w:lang w:val="en-GB"/>
        </w:rPr>
        <w:t>1,2</w:t>
      </w:r>
      <w:r w:rsidRPr="000A6F4C">
        <w:rPr>
          <w:rFonts w:ascii="Calibri" w:hAnsi="Calibri" w:cs="Calibri"/>
          <w:sz w:val="20"/>
          <w:szCs w:val="20"/>
          <w:lang w:val="en-GB"/>
        </w:rPr>
        <w:t xml:space="preserve">, </w:t>
      </w:r>
      <w:r w:rsidRPr="000A6F4C">
        <w:rPr>
          <w:rFonts w:ascii="Calibri" w:hAnsi="Calibri" w:cs="Calibri"/>
          <w:sz w:val="20"/>
          <w:szCs w:val="20"/>
          <w:vertAlign w:val="superscript"/>
          <w:lang w:val="en-GB"/>
        </w:rPr>
        <w:t xml:space="preserve"> </w:t>
      </w:r>
      <w:r w:rsidRPr="000A6F4C">
        <w:rPr>
          <w:rFonts w:ascii="Calibri" w:hAnsi="Calibri" w:cs="Calibri"/>
          <w:sz w:val="20"/>
          <w:szCs w:val="20"/>
          <w:lang w:val="en-GB"/>
        </w:rPr>
        <w:t>Oscar Della Pasqua</w:t>
      </w:r>
      <w:r w:rsidRPr="000A6F4C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0A6F4C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0A6F4C">
        <w:rPr>
          <w:rFonts w:ascii="Calibri" w:hAnsi="Calibri" w:cs="Calibri"/>
          <w:sz w:val="20"/>
          <w:szCs w:val="20"/>
          <w:lang w:val="en-GB"/>
        </w:rPr>
        <w:t>Clinical Pharmacology &amp; Therapeutics Group, University College London, London, United Kingdom</w:t>
      </w:r>
      <w:r w:rsidRPr="000A6F4C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0A6F4C">
        <w:rPr>
          <w:rFonts w:ascii="Calibri" w:hAnsi="Calibri" w:cs="Calibri"/>
          <w:sz w:val="20"/>
          <w:szCs w:val="20"/>
          <w:lang w:val="en-GB"/>
        </w:rPr>
        <w:t>; Department of Nephrology, Kidney Transplantation and Arterial Hypertension, The Children's Memorial Health Institute, Warsaw, Poland</w:t>
      </w:r>
      <w:r w:rsidRPr="000A6F4C">
        <w:rPr>
          <w:rFonts w:ascii="Calibri" w:hAnsi="Calibri" w:cs="Calibri"/>
          <w:sz w:val="20"/>
          <w:szCs w:val="20"/>
          <w:vertAlign w:val="superscript"/>
          <w:lang w:val="it-IT"/>
        </w:rPr>
        <w:t>2</w:t>
      </w:r>
    </w:p>
    <w:p w14:paraId="40EDF41F" w14:textId="0A2F05E6" w:rsidR="00711813" w:rsidRPr="004E5450" w:rsidRDefault="00C95BD8" w:rsidP="000E03C9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fldChar w:fldCharType="begin"/>
      </w:r>
      <w:r>
        <w:instrText xml:space="preserve"> INCLUDEPICTURE "http://127.0.0.1:25849/graphics/4beadfb2-63bc-4f54-8016-0082b8966d3d.png" \* MERGEFORMATINET </w:instrText>
      </w:r>
      <w:r>
        <w:fldChar w:fldCharType="separate"/>
      </w:r>
      <w:r>
        <w:fldChar w:fldCharType="end"/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594B9FC9" w14:textId="7916B6AC" w:rsidR="00BE05AD" w:rsidRPr="00BE05AD" w:rsidRDefault="00232DC0" w:rsidP="00985E75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B4A81F" wp14:editId="45E82F80">
            <wp:simplePos x="0" y="0"/>
            <wp:positionH relativeFrom="margin">
              <wp:posOffset>3632835</wp:posOffset>
            </wp:positionH>
            <wp:positionV relativeFrom="margin">
              <wp:posOffset>794483</wp:posOffset>
            </wp:positionV>
            <wp:extent cx="2484120" cy="1352550"/>
            <wp:effectExtent l="0" t="0" r="5080" b="6350"/>
            <wp:wrapTight wrapText="bothSides">
              <wp:wrapPolygon edited="0">
                <wp:start x="0" y="0"/>
                <wp:lineTo x="0" y="21499"/>
                <wp:lineTo x="21534" y="21499"/>
                <wp:lineTo x="21534" y="0"/>
                <wp:lineTo x="0" y="0"/>
              </wp:wrapPolygon>
            </wp:wrapTight>
            <wp:docPr id="1974900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00202" name="Picture 1"/>
                    <pic:cNvPicPr/>
                  </pic:nvPicPr>
                  <pic:blipFill rotWithShape="1">
                    <a:blip r:embed="rId6"/>
                    <a:srcRect l="2191" b="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E05AD" w:rsidRPr="00BE05AD">
        <w:rPr>
          <w:rFonts w:ascii="Calibri" w:hAnsi="Calibri" w:cs="Calibri"/>
          <w:sz w:val="20"/>
          <w:szCs w:val="20"/>
        </w:rPr>
        <w:t xml:space="preserve">Chronic kidney disease (CKD) is the third fastest-growing cause of mortality worldwide (Raina et al, 2025). Finerenone has shown significant renal and cardiovascular benefits in adults with CKD (Bakris et al, 2020). </w:t>
      </w:r>
      <w:r>
        <w:rPr>
          <w:rFonts w:ascii="Calibri" w:hAnsi="Calibri" w:cs="Calibri"/>
          <w:sz w:val="20"/>
          <w:szCs w:val="20"/>
        </w:rPr>
        <w:t>However, i</w:t>
      </w:r>
      <w:r w:rsidR="00BE05AD" w:rsidRPr="00BE05AD">
        <w:rPr>
          <w:rFonts w:ascii="Calibri" w:hAnsi="Calibri" w:cs="Calibri"/>
          <w:sz w:val="20"/>
          <w:szCs w:val="20"/>
        </w:rPr>
        <w:t xml:space="preserve">ts role in the treatment of </w:t>
      </w:r>
      <w:r>
        <w:rPr>
          <w:rFonts w:ascii="Calibri" w:hAnsi="Calibri" w:cs="Calibri"/>
          <w:sz w:val="20"/>
          <w:szCs w:val="20"/>
        </w:rPr>
        <w:t xml:space="preserve">children with </w:t>
      </w:r>
      <w:r w:rsidR="00BE05AD" w:rsidRPr="00BE05AD">
        <w:rPr>
          <w:rFonts w:ascii="Calibri" w:hAnsi="Calibri" w:cs="Calibri"/>
          <w:sz w:val="20"/>
          <w:szCs w:val="20"/>
        </w:rPr>
        <w:t>CKD remains to be explored.</w:t>
      </w:r>
    </w:p>
    <w:p w14:paraId="3DD9A722" w14:textId="223D6A51" w:rsidR="00711813" w:rsidRPr="004E5450" w:rsidRDefault="00BE05AD" w:rsidP="002C75E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E05AD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BE05AD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BE05AD">
        <w:rPr>
          <w:rFonts w:ascii="Calibri" w:hAnsi="Calibri" w:cs="Calibri"/>
          <w:sz w:val="20"/>
          <w:szCs w:val="20"/>
        </w:rPr>
        <w:t>To explore the dose rationale for finerenone in children with CK</w:t>
      </w:r>
      <w:r w:rsidR="00232DC0">
        <w:rPr>
          <w:rFonts w:ascii="Calibri" w:hAnsi="Calibri" w:cs="Calibri"/>
          <w:sz w:val="20"/>
          <w:szCs w:val="20"/>
        </w:rPr>
        <w:t>D (</w:t>
      </w:r>
      <w:r w:rsidRPr="00BE05AD">
        <w:rPr>
          <w:rFonts w:ascii="Calibri" w:hAnsi="Calibri" w:cs="Calibri"/>
          <w:sz w:val="20"/>
          <w:szCs w:val="20"/>
        </w:rPr>
        <w:t>2-17 years</w:t>
      </w:r>
      <w:r w:rsidR="00232DC0">
        <w:rPr>
          <w:rFonts w:ascii="Calibri" w:hAnsi="Calibri" w:cs="Calibri"/>
          <w:sz w:val="20"/>
          <w:szCs w:val="20"/>
        </w:rPr>
        <w:t>)</w:t>
      </w:r>
      <w:r w:rsidR="00985E75">
        <w:rPr>
          <w:rFonts w:ascii="Calibri" w:hAnsi="Calibri" w:cs="Calibri"/>
          <w:sz w:val="20"/>
          <w:szCs w:val="20"/>
        </w:rPr>
        <w:t>,</w:t>
      </w:r>
      <w:r w:rsidRPr="00BE05AD">
        <w:rPr>
          <w:rFonts w:ascii="Calibri" w:hAnsi="Calibri" w:cs="Calibri"/>
          <w:sz w:val="20"/>
          <w:szCs w:val="20"/>
        </w:rPr>
        <w:t xml:space="preserve"> assuming comparable exposure-response relationships across adult and paediatric populations</w:t>
      </w:r>
      <w:r w:rsidR="00552E32" w:rsidRPr="00552E32">
        <w:rPr>
          <w:rFonts w:ascii="Calibri" w:hAnsi="Calibri" w:cs="Calibri"/>
          <w:sz w:val="20"/>
          <w:szCs w:val="20"/>
        </w:rPr>
        <w:t>.</w:t>
      </w:r>
      <w:r w:rsidR="002D39FA" w:rsidRPr="002D39FA">
        <w:rPr>
          <w:noProof/>
        </w:rPr>
        <w:t xml:space="preserve"> </w:t>
      </w:r>
    </w:p>
    <w:p w14:paraId="30EBC97D" w14:textId="77777777" w:rsidR="002828D5" w:rsidRDefault="00711813" w:rsidP="002828D5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52E32" w:rsidRPr="00552E32">
        <w:rPr>
          <w:rFonts w:ascii="Calibri" w:hAnsi="Calibri" w:cs="Calibri"/>
          <w:sz w:val="20"/>
          <w:szCs w:val="20"/>
        </w:rPr>
        <w:t xml:space="preserve">A population PK model (Snelder et al, 2020) was </w:t>
      </w:r>
      <w:r w:rsidR="00BE05AD">
        <w:rPr>
          <w:rFonts w:ascii="Calibri" w:hAnsi="Calibri" w:cs="Calibri"/>
          <w:sz w:val="20"/>
          <w:szCs w:val="20"/>
        </w:rPr>
        <w:t>used</w:t>
      </w:r>
      <w:r w:rsidR="00552E32" w:rsidRPr="00552E32">
        <w:rPr>
          <w:rFonts w:ascii="Calibri" w:hAnsi="Calibri" w:cs="Calibri"/>
          <w:sz w:val="20"/>
          <w:szCs w:val="20"/>
        </w:rPr>
        <w:t xml:space="preserve"> to extrapolate adult </w:t>
      </w:r>
      <w:r w:rsidR="00552E32">
        <w:rPr>
          <w:rFonts w:ascii="Calibri" w:hAnsi="Calibri" w:cs="Calibri"/>
          <w:sz w:val="20"/>
          <w:szCs w:val="20"/>
        </w:rPr>
        <w:t xml:space="preserve">PK </w:t>
      </w:r>
      <w:r w:rsidR="00552E32" w:rsidRPr="00552E32">
        <w:rPr>
          <w:rFonts w:ascii="Calibri" w:hAnsi="Calibri" w:cs="Calibri"/>
          <w:sz w:val="20"/>
          <w:szCs w:val="20"/>
        </w:rPr>
        <w:t>to children</w:t>
      </w:r>
      <w:r w:rsidR="00A25765">
        <w:rPr>
          <w:rFonts w:ascii="Calibri" w:hAnsi="Calibri" w:cs="Calibri"/>
          <w:sz w:val="20"/>
          <w:szCs w:val="20"/>
        </w:rPr>
        <w:t>,</w:t>
      </w:r>
      <w:r w:rsidR="00552E32">
        <w:rPr>
          <w:rFonts w:ascii="Calibri" w:hAnsi="Calibri" w:cs="Calibri"/>
          <w:sz w:val="20"/>
          <w:szCs w:val="20"/>
        </w:rPr>
        <w:t xml:space="preserve"> considering </w:t>
      </w:r>
      <w:r w:rsidR="002828D5" w:rsidRPr="002828D5">
        <w:rPr>
          <w:rFonts w:ascii="Calibri" w:hAnsi="Calibri" w:cs="Calibri"/>
          <w:sz w:val="20"/>
          <w:szCs w:val="20"/>
        </w:rPr>
        <w:t>the effect of body weight on disposition parameters.</w:t>
      </w:r>
      <w:r w:rsidR="002828D5">
        <w:rPr>
          <w:rFonts w:ascii="Calibri" w:hAnsi="Calibri" w:cs="Calibri"/>
          <w:sz w:val="20"/>
          <w:szCs w:val="20"/>
        </w:rPr>
        <w:t xml:space="preserve"> </w:t>
      </w:r>
      <w:r w:rsidR="00BE05AD" w:rsidRPr="00BE05AD">
        <w:rPr>
          <w:rFonts w:ascii="Calibri" w:hAnsi="Calibri" w:cs="Calibri"/>
          <w:sz w:val="20"/>
          <w:szCs w:val="20"/>
        </w:rPr>
        <w:t>Virtual cohorts were</w:t>
      </w:r>
      <w:r w:rsidR="000A6F4C">
        <w:rPr>
          <w:rFonts w:ascii="Calibri" w:hAnsi="Calibri" w:cs="Calibri"/>
          <w:sz w:val="20"/>
          <w:szCs w:val="20"/>
        </w:rPr>
        <w:t xml:space="preserve"> </w:t>
      </w:r>
      <w:r w:rsidR="00BE05AD" w:rsidRPr="00BE05AD">
        <w:rPr>
          <w:rFonts w:ascii="Calibri" w:hAnsi="Calibri" w:cs="Calibri"/>
          <w:sz w:val="20"/>
          <w:szCs w:val="20"/>
        </w:rPr>
        <w:t xml:space="preserve">used to simulate finerenone </w:t>
      </w:r>
      <w:r w:rsidR="00985E75">
        <w:rPr>
          <w:rFonts w:ascii="Calibri" w:hAnsi="Calibri" w:cs="Calibri"/>
          <w:sz w:val="20"/>
          <w:szCs w:val="20"/>
        </w:rPr>
        <w:t xml:space="preserve">exposure </w:t>
      </w:r>
      <w:r w:rsidR="00BE05AD" w:rsidRPr="00BE05AD">
        <w:rPr>
          <w:rFonts w:ascii="Calibri" w:hAnsi="Calibri" w:cs="Calibri"/>
          <w:sz w:val="20"/>
          <w:szCs w:val="20"/>
        </w:rPr>
        <w:t>across population</w:t>
      </w:r>
      <w:r w:rsidR="000A6F4C">
        <w:rPr>
          <w:rFonts w:ascii="Calibri" w:hAnsi="Calibri" w:cs="Calibri"/>
          <w:sz w:val="20"/>
          <w:szCs w:val="20"/>
        </w:rPr>
        <w:t>s</w:t>
      </w:r>
      <w:r w:rsidR="00BE05AD" w:rsidRPr="00BE05AD">
        <w:rPr>
          <w:rFonts w:ascii="Calibri" w:hAnsi="Calibri" w:cs="Calibri"/>
          <w:sz w:val="20"/>
          <w:szCs w:val="20"/>
        </w:rPr>
        <w:t xml:space="preserve"> </w:t>
      </w:r>
      <w:r w:rsidR="00A25765" w:rsidRPr="00A25765">
        <w:rPr>
          <w:rFonts w:ascii="Calibri" w:hAnsi="Calibri" w:cs="Calibri"/>
          <w:sz w:val="20"/>
          <w:szCs w:val="20"/>
        </w:rPr>
        <w:t>(adults n=821, 63.7–125.7 kg; children n=900, 10–100 kg).</w:t>
      </w:r>
      <w:r w:rsidR="00A25765">
        <w:rPr>
          <w:rFonts w:ascii="Calibri" w:hAnsi="Calibri" w:cs="Calibri"/>
          <w:sz w:val="20"/>
          <w:szCs w:val="20"/>
        </w:rPr>
        <w:t xml:space="preserve"> </w:t>
      </w:r>
      <w:r w:rsidR="00626AC4" w:rsidRPr="00626AC4">
        <w:rPr>
          <w:rFonts w:ascii="Calibri" w:hAnsi="Calibri" w:cs="Calibri"/>
          <w:sz w:val="20"/>
          <w:szCs w:val="20"/>
        </w:rPr>
        <w:t>AUC₀</w:t>
      </w:r>
      <w:r w:rsidR="00626AC4" w:rsidRPr="00626AC4">
        <w:rPr>
          <w:rFonts w:ascii="Calibri" w:hAnsi="Calibri" w:cs="Calibri"/>
          <w:sz w:val="20"/>
          <w:szCs w:val="20"/>
        </w:rPr>
        <w:noBreakHyphen/>
        <w:t>₂</w:t>
      </w:r>
      <w:r w:rsidR="00626AC4" w:rsidRPr="00626AC4">
        <w:rPr>
          <w:rFonts w:ascii="Calibri" w:hAnsi="Calibri" w:cs="Calibri"/>
          <w:sz w:val="20"/>
          <w:szCs w:val="20"/>
          <w:vertAlign w:val="subscript"/>
        </w:rPr>
        <w:t>4h</w:t>
      </w:r>
      <w:r w:rsidR="00626AC4" w:rsidRPr="00626AC4">
        <w:rPr>
          <w:rFonts w:ascii="Calibri" w:hAnsi="Calibri" w:cs="Calibri"/>
          <w:sz w:val="20"/>
          <w:szCs w:val="20"/>
        </w:rPr>
        <w:t xml:space="preserve"> and C</w:t>
      </w:r>
      <w:r w:rsidR="00626AC4" w:rsidRPr="00626AC4">
        <w:rPr>
          <w:rFonts w:ascii="Calibri" w:hAnsi="Calibri" w:cs="Calibri"/>
          <w:sz w:val="20"/>
          <w:szCs w:val="20"/>
          <w:vertAlign w:val="subscript"/>
        </w:rPr>
        <w:t>max</w:t>
      </w:r>
      <w:r w:rsidR="00626AC4" w:rsidRPr="00626AC4">
        <w:rPr>
          <w:rFonts w:ascii="Calibri" w:hAnsi="Calibri" w:cs="Calibri"/>
          <w:sz w:val="20"/>
          <w:szCs w:val="20"/>
        </w:rPr>
        <w:t xml:space="preserve"> were calculated, with AUC</w:t>
      </w:r>
      <w:r w:rsidR="00985E75">
        <w:rPr>
          <w:rFonts w:ascii="Calibri" w:hAnsi="Calibri" w:cs="Calibri"/>
          <w:sz w:val="20"/>
          <w:szCs w:val="20"/>
        </w:rPr>
        <w:t xml:space="preserve"> </w:t>
      </w:r>
      <w:r w:rsidR="00626AC4" w:rsidRPr="00626AC4">
        <w:rPr>
          <w:rFonts w:ascii="Calibri" w:hAnsi="Calibri" w:cs="Calibri"/>
          <w:sz w:val="20"/>
          <w:szCs w:val="20"/>
        </w:rPr>
        <w:t xml:space="preserve">considered the primary </w:t>
      </w:r>
      <w:r w:rsidR="00985E75">
        <w:rPr>
          <w:rFonts w:ascii="Calibri" w:hAnsi="Calibri" w:cs="Calibri"/>
          <w:sz w:val="20"/>
          <w:szCs w:val="20"/>
        </w:rPr>
        <w:t>efficacy driver</w:t>
      </w:r>
      <w:r w:rsidR="00626AC4" w:rsidRPr="00626AC4">
        <w:rPr>
          <w:rFonts w:ascii="Calibri" w:hAnsi="Calibri" w:cs="Calibri"/>
          <w:sz w:val="20"/>
          <w:szCs w:val="20"/>
        </w:rPr>
        <w:t xml:space="preserve">. Weight-banded and mg/kg dosing </w:t>
      </w:r>
      <w:r w:rsidR="002828D5" w:rsidRPr="002828D5">
        <w:rPr>
          <w:rFonts w:ascii="Calibri" w:hAnsi="Calibri" w:cs="Calibri"/>
          <w:sz w:val="20"/>
          <w:szCs w:val="20"/>
        </w:rPr>
        <w:t>were tested in paediatric subjects with different degrees of renal function, as defined by eGFR</w:t>
      </w:r>
      <w:r w:rsidR="002828D5">
        <w:rPr>
          <w:rFonts w:ascii="Calibri" w:hAnsi="Calibri" w:cs="Calibri"/>
          <w:sz w:val="20"/>
          <w:szCs w:val="20"/>
        </w:rPr>
        <w:t>.</w:t>
      </w:r>
    </w:p>
    <w:p w14:paraId="0B148023" w14:textId="11597BB7" w:rsidR="00626AC4" w:rsidRPr="00626AC4" w:rsidRDefault="00626AC4" w:rsidP="002828D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26AC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626AC4">
        <w:rPr>
          <w:rFonts w:ascii="Calibri" w:hAnsi="Calibri" w:cs="Calibri"/>
          <w:sz w:val="20"/>
          <w:szCs w:val="20"/>
          <w:lang w:val="en-AU"/>
        </w:rPr>
        <w:t xml:space="preserve"> A w</w:t>
      </w:r>
      <w:r w:rsidRPr="00626AC4">
        <w:rPr>
          <w:rFonts w:ascii="Calibri" w:hAnsi="Calibri" w:cs="Calibri"/>
          <w:sz w:val="20"/>
          <w:szCs w:val="20"/>
        </w:rPr>
        <w:t xml:space="preserve">eight-banded regimen was identified, </w:t>
      </w:r>
      <w:r w:rsidR="000A6F4C">
        <w:rPr>
          <w:rFonts w:ascii="Calibri" w:hAnsi="Calibri" w:cs="Calibri"/>
          <w:sz w:val="20"/>
          <w:szCs w:val="20"/>
        </w:rPr>
        <w:t xml:space="preserve">resulting </w:t>
      </w:r>
      <w:r w:rsidRPr="00626AC4">
        <w:rPr>
          <w:rFonts w:ascii="Calibri" w:hAnsi="Calibri" w:cs="Calibri"/>
          <w:sz w:val="20"/>
          <w:szCs w:val="20"/>
        </w:rPr>
        <w:t>in comparable exposure across the population</w:t>
      </w:r>
      <w:r w:rsidR="00A25765">
        <w:rPr>
          <w:rFonts w:ascii="Calibri" w:hAnsi="Calibri" w:cs="Calibri"/>
          <w:sz w:val="20"/>
          <w:szCs w:val="20"/>
        </w:rPr>
        <w:t>s</w:t>
      </w:r>
      <w:r w:rsidRPr="00626AC4">
        <w:rPr>
          <w:rFonts w:ascii="Calibri" w:hAnsi="Calibri" w:cs="Calibri"/>
          <w:sz w:val="20"/>
          <w:szCs w:val="20"/>
        </w:rPr>
        <w:t>. For low eGFR (</w:t>
      </w:r>
      <w:r>
        <w:rPr>
          <w:rFonts w:ascii="Calibri" w:hAnsi="Calibri" w:cs="Calibri"/>
          <w:sz w:val="20"/>
          <w:szCs w:val="20"/>
        </w:rPr>
        <w:t>30</w:t>
      </w:r>
      <w:r w:rsidR="00A25765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59</w:t>
      </w:r>
      <w:r w:rsidRPr="00626AC4">
        <w:rPr>
          <w:rFonts w:ascii="Calibri" w:hAnsi="Calibri" w:cs="Calibri"/>
          <w:sz w:val="20"/>
          <w:szCs w:val="20"/>
        </w:rPr>
        <w:t xml:space="preserve"> mL/min/1.73m</w:t>
      </w:r>
      <w:r w:rsidRPr="00626AC4">
        <w:rPr>
          <w:rFonts w:ascii="Calibri" w:hAnsi="Calibri" w:cs="Calibri"/>
          <w:sz w:val="20"/>
          <w:szCs w:val="20"/>
          <w:vertAlign w:val="superscript"/>
        </w:rPr>
        <w:t>2</w:t>
      </w:r>
      <w:r w:rsidRPr="00626AC4">
        <w:rPr>
          <w:rFonts w:ascii="Calibri" w:hAnsi="Calibri" w:cs="Calibri"/>
          <w:sz w:val="20"/>
          <w:szCs w:val="20"/>
        </w:rPr>
        <w:t xml:space="preserve">), doses ranged </w:t>
      </w:r>
      <w:r w:rsidR="00A25765">
        <w:rPr>
          <w:rFonts w:ascii="Calibri" w:hAnsi="Calibri" w:cs="Calibri"/>
          <w:sz w:val="20"/>
          <w:szCs w:val="20"/>
        </w:rPr>
        <w:t>from</w:t>
      </w:r>
      <w:r w:rsidRPr="00626AC4">
        <w:rPr>
          <w:rFonts w:ascii="Calibri" w:hAnsi="Calibri" w:cs="Calibri"/>
          <w:sz w:val="20"/>
          <w:szCs w:val="20"/>
        </w:rPr>
        <w:t xml:space="preserve"> 2.5</w:t>
      </w:r>
      <w:r w:rsidR="00A25765">
        <w:rPr>
          <w:rFonts w:ascii="Calibri" w:hAnsi="Calibri" w:cs="Calibri"/>
          <w:sz w:val="20"/>
          <w:szCs w:val="20"/>
        </w:rPr>
        <w:t xml:space="preserve"> to </w:t>
      </w:r>
      <w:r w:rsidRPr="00626AC4">
        <w:rPr>
          <w:rFonts w:ascii="Calibri" w:hAnsi="Calibri" w:cs="Calibri"/>
          <w:sz w:val="20"/>
          <w:szCs w:val="20"/>
        </w:rPr>
        <w:t>8.75mg; for high eGFR (</w:t>
      </w:r>
      <w:r>
        <w:rPr>
          <w:rFonts w:ascii="Calibri" w:hAnsi="Calibri" w:cs="Calibri"/>
          <w:sz w:val="20"/>
          <w:szCs w:val="20"/>
        </w:rPr>
        <w:t>60</w:t>
      </w:r>
      <w:r w:rsidR="00A25765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1</w:t>
      </w:r>
      <w:r w:rsidR="002C75E6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 xml:space="preserve"> </w:t>
      </w:r>
      <w:r w:rsidRPr="00626AC4">
        <w:rPr>
          <w:rFonts w:ascii="Calibri" w:hAnsi="Calibri" w:cs="Calibri"/>
          <w:sz w:val="20"/>
          <w:szCs w:val="20"/>
        </w:rPr>
        <w:t>mL/min/1.73m</w:t>
      </w:r>
      <w:r w:rsidRPr="00626AC4">
        <w:rPr>
          <w:rFonts w:ascii="Calibri" w:hAnsi="Calibri" w:cs="Calibri"/>
          <w:sz w:val="20"/>
          <w:szCs w:val="20"/>
          <w:vertAlign w:val="superscript"/>
        </w:rPr>
        <w:t>2</w:t>
      </w:r>
      <w:r w:rsidRPr="00626AC4">
        <w:rPr>
          <w:rFonts w:ascii="Calibri" w:hAnsi="Calibri" w:cs="Calibri"/>
          <w:sz w:val="20"/>
          <w:szCs w:val="20"/>
        </w:rPr>
        <w:t xml:space="preserve">), </w:t>
      </w:r>
      <w:r w:rsidR="00A25765">
        <w:rPr>
          <w:rFonts w:ascii="Calibri" w:hAnsi="Calibri" w:cs="Calibri"/>
          <w:sz w:val="20"/>
          <w:szCs w:val="20"/>
        </w:rPr>
        <w:t>from</w:t>
      </w:r>
      <w:r w:rsidRPr="00626AC4">
        <w:rPr>
          <w:rFonts w:ascii="Calibri" w:hAnsi="Calibri" w:cs="Calibri"/>
          <w:sz w:val="20"/>
          <w:szCs w:val="20"/>
        </w:rPr>
        <w:t xml:space="preserve"> 5</w:t>
      </w:r>
      <w:r w:rsidR="00A25765">
        <w:rPr>
          <w:rFonts w:ascii="Calibri" w:hAnsi="Calibri" w:cs="Calibri"/>
          <w:sz w:val="20"/>
          <w:szCs w:val="20"/>
        </w:rPr>
        <w:t xml:space="preserve"> to </w:t>
      </w:r>
      <w:r w:rsidRPr="00626AC4">
        <w:rPr>
          <w:rFonts w:ascii="Calibri" w:hAnsi="Calibri" w:cs="Calibri"/>
          <w:sz w:val="20"/>
          <w:szCs w:val="20"/>
        </w:rPr>
        <w:t>16.25</w:t>
      </w:r>
      <w:r w:rsidR="00A25765">
        <w:rPr>
          <w:rFonts w:ascii="Calibri" w:hAnsi="Calibri" w:cs="Calibri"/>
          <w:sz w:val="20"/>
          <w:szCs w:val="20"/>
        </w:rPr>
        <w:t xml:space="preserve"> </w:t>
      </w:r>
      <w:r w:rsidRPr="00626AC4">
        <w:rPr>
          <w:rFonts w:ascii="Calibri" w:hAnsi="Calibri" w:cs="Calibri"/>
          <w:sz w:val="20"/>
          <w:szCs w:val="20"/>
        </w:rPr>
        <w:t>mg</w:t>
      </w:r>
      <w:r w:rsidR="000A6F4C">
        <w:rPr>
          <w:rFonts w:ascii="Calibri" w:hAnsi="Calibri" w:cs="Calibri"/>
          <w:sz w:val="20"/>
          <w:szCs w:val="20"/>
        </w:rPr>
        <w:t>.</w:t>
      </w:r>
      <w:r w:rsidR="000A6F4C" w:rsidRPr="000A6F4C">
        <w:rPr>
          <w:rFonts w:ascii="Calibri" w:hAnsi="Calibri" w:cs="Calibri"/>
          <w:sz w:val="20"/>
          <w:szCs w:val="20"/>
        </w:rPr>
        <w:t xml:space="preserve"> </w:t>
      </w:r>
      <w:r w:rsidR="000A6F4C" w:rsidRPr="00626AC4">
        <w:rPr>
          <w:rFonts w:ascii="Calibri" w:hAnsi="Calibri" w:cs="Calibri"/>
          <w:sz w:val="20"/>
          <w:szCs w:val="20"/>
        </w:rPr>
        <w:t>Median [90% CI] AUC₀–₂₄h ranged from 280–335 μg·h/L and 485–564 μg·h/L</w:t>
      </w:r>
      <w:r w:rsidR="00232DC0">
        <w:rPr>
          <w:rFonts w:ascii="Calibri" w:hAnsi="Calibri" w:cs="Calibri"/>
          <w:sz w:val="20"/>
          <w:szCs w:val="20"/>
        </w:rPr>
        <w:t>,</w:t>
      </w:r>
      <w:r w:rsidR="000A6F4C" w:rsidRPr="00626AC4">
        <w:rPr>
          <w:rFonts w:ascii="Calibri" w:hAnsi="Calibri" w:cs="Calibri"/>
          <w:sz w:val="20"/>
          <w:szCs w:val="20"/>
        </w:rPr>
        <w:t xml:space="preserve"> for low </w:t>
      </w:r>
      <w:r w:rsidR="00A25765" w:rsidRPr="00626AC4">
        <w:rPr>
          <w:rFonts w:ascii="Calibri" w:hAnsi="Calibri" w:cs="Calibri"/>
          <w:sz w:val="20"/>
          <w:szCs w:val="20"/>
        </w:rPr>
        <w:t>and high eGFR, respectively.</w:t>
      </w:r>
    </w:p>
    <w:p w14:paraId="532E9475" w14:textId="5E5F6DC7" w:rsidR="000A6F4C" w:rsidRDefault="00626AC4" w:rsidP="000A6F4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26AC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626AC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11D5C" w:rsidRPr="00511D5C">
        <w:rPr>
          <w:rFonts w:ascii="Calibri" w:hAnsi="Calibri" w:cs="Calibri"/>
          <w:sz w:val="20"/>
          <w:szCs w:val="20"/>
        </w:rPr>
        <w:t xml:space="preserve">The proposed regimen provides exposure comparable to adult reference ranges and supports a potential paediatric CKD study. It may also inform safety evaluation and </w:t>
      </w:r>
      <w:r w:rsidR="002828D5">
        <w:rPr>
          <w:rFonts w:ascii="Calibri" w:hAnsi="Calibri" w:cs="Calibri"/>
          <w:sz w:val="20"/>
          <w:szCs w:val="20"/>
        </w:rPr>
        <w:t xml:space="preserve">the </w:t>
      </w:r>
      <w:r w:rsidR="00511D5C" w:rsidRPr="00511D5C">
        <w:rPr>
          <w:rFonts w:ascii="Calibri" w:hAnsi="Calibri" w:cs="Calibri"/>
          <w:sz w:val="20"/>
          <w:szCs w:val="20"/>
        </w:rPr>
        <w:t>development of age-appropriate formulations.</w:t>
      </w:r>
    </w:p>
    <w:p w14:paraId="2DA2EB77" w14:textId="77777777" w:rsidR="00232DC0" w:rsidRDefault="00232DC0" w:rsidP="000A6F4C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6FA7B8C6" w14:textId="47FC1AF4" w:rsidR="00626AC4" w:rsidRPr="00626AC4" w:rsidRDefault="00626AC4" w:rsidP="000A6F4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26AC4">
        <w:rPr>
          <w:rFonts w:ascii="Calibri" w:hAnsi="Calibri" w:cs="Calibri"/>
          <w:b/>
          <w:bCs/>
          <w:sz w:val="20"/>
          <w:szCs w:val="20"/>
          <w:lang w:val="en-AU"/>
        </w:rPr>
        <w:t xml:space="preserve">References. </w:t>
      </w:r>
      <w:r w:rsidRPr="00626AC4">
        <w:rPr>
          <w:rFonts w:ascii="Calibri" w:hAnsi="Calibri" w:cs="Calibri"/>
          <w:sz w:val="20"/>
          <w:szCs w:val="20"/>
        </w:rPr>
        <w:t>Bakris GL et al (2020) N Engl J Med 383:2219–2229</w:t>
      </w:r>
    </w:p>
    <w:p w14:paraId="10686CD5" w14:textId="100887A8" w:rsidR="00626AC4" w:rsidRPr="00626AC4" w:rsidRDefault="00626AC4" w:rsidP="00626AC4">
      <w:pPr>
        <w:jc w:val="both"/>
        <w:rPr>
          <w:rFonts w:ascii="Calibri" w:hAnsi="Calibri" w:cs="Calibri"/>
          <w:sz w:val="20"/>
          <w:szCs w:val="20"/>
        </w:rPr>
      </w:pPr>
      <w:r w:rsidRPr="00626AC4">
        <w:rPr>
          <w:rFonts w:ascii="Calibri" w:hAnsi="Calibri" w:cs="Calibri"/>
          <w:sz w:val="20"/>
          <w:szCs w:val="20"/>
        </w:rPr>
        <w:t xml:space="preserve">Raina M et al (2025) </w:t>
      </w:r>
      <w:proofErr w:type="spellStart"/>
      <w:r w:rsidRPr="00626AC4">
        <w:rPr>
          <w:rFonts w:ascii="Calibri" w:hAnsi="Calibri" w:cs="Calibri"/>
          <w:sz w:val="20"/>
          <w:szCs w:val="20"/>
        </w:rPr>
        <w:t>PLoS</w:t>
      </w:r>
      <w:proofErr w:type="spellEnd"/>
      <w:r w:rsidRPr="00626AC4">
        <w:rPr>
          <w:rFonts w:ascii="Calibri" w:hAnsi="Calibri" w:cs="Calibri"/>
          <w:sz w:val="20"/>
          <w:szCs w:val="20"/>
        </w:rPr>
        <w:t xml:space="preserve"> One 20:e0323257; </w:t>
      </w:r>
    </w:p>
    <w:p w14:paraId="6B51BD05" w14:textId="209A0ECA" w:rsidR="00511D5C" w:rsidRPr="00A25765" w:rsidRDefault="00626AC4" w:rsidP="00A25765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626AC4">
        <w:rPr>
          <w:rFonts w:ascii="Calibri" w:hAnsi="Calibri" w:cs="Calibri"/>
          <w:sz w:val="20"/>
          <w:szCs w:val="20"/>
        </w:rPr>
        <w:t xml:space="preserve">Snelder N et al (2020) Clin </w:t>
      </w:r>
      <w:proofErr w:type="spellStart"/>
      <w:r w:rsidRPr="00626AC4">
        <w:rPr>
          <w:rFonts w:ascii="Calibri" w:hAnsi="Calibri" w:cs="Calibri"/>
          <w:sz w:val="20"/>
          <w:szCs w:val="20"/>
        </w:rPr>
        <w:t>Pharmacokinet</w:t>
      </w:r>
      <w:proofErr w:type="spellEnd"/>
      <w:r w:rsidRPr="00626AC4">
        <w:rPr>
          <w:rFonts w:ascii="Calibri" w:hAnsi="Calibri" w:cs="Calibri"/>
          <w:sz w:val="20"/>
          <w:szCs w:val="20"/>
        </w:rPr>
        <w:t xml:space="preserve"> 59:359–370</w:t>
      </w:r>
    </w:p>
    <w:sectPr w:rsidR="00511D5C" w:rsidRPr="00A25765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1C1A"/>
    <w:rsid w:val="00013C57"/>
    <w:rsid w:val="00036B99"/>
    <w:rsid w:val="00077ABF"/>
    <w:rsid w:val="000A4FA6"/>
    <w:rsid w:val="000A6F4C"/>
    <w:rsid w:val="000E03C9"/>
    <w:rsid w:val="000F346C"/>
    <w:rsid w:val="00133374"/>
    <w:rsid w:val="00153A16"/>
    <w:rsid w:val="00177955"/>
    <w:rsid w:val="00197EDE"/>
    <w:rsid w:val="00204314"/>
    <w:rsid w:val="002226BB"/>
    <w:rsid w:val="002272B0"/>
    <w:rsid w:val="00232DC0"/>
    <w:rsid w:val="002828D5"/>
    <w:rsid w:val="002B5E43"/>
    <w:rsid w:val="002C75E6"/>
    <w:rsid w:val="002D39FA"/>
    <w:rsid w:val="002E5900"/>
    <w:rsid w:val="00300B92"/>
    <w:rsid w:val="003238D9"/>
    <w:rsid w:val="00363B4A"/>
    <w:rsid w:val="00387491"/>
    <w:rsid w:val="003B7F02"/>
    <w:rsid w:val="003D47A5"/>
    <w:rsid w:val="004027D6"/>
    <w:rsid w:val="00444224"/>
    <w:rsid w:val="00450616"/>
    <w:rsid w:val="00483B05"/>
    <w:rsid w:val="004E28B9"/>
    <w:rsid w:val="004E50FC"/>
    <w:rsid w:val="004E5450"/>
    <w:rsid w:val="00511D5C"/>
    <w:rsid w:val="005219B5"/>
    <w:rsid w:val="00552E32"/>
    <w:rsid w:val="00561AE9"/>
    <w:rsid w:val="005708B8"/>
    <w:rsid w:val="00577616"/>
    <w:rsid w:val="00577AC5"/>
    <w:rsid w:val="0059609A"/>
    <w:rsid w:val="00597659"/>
    <w:rsid w:val="005A27F6"/>
    <w:rsid w:val="005A437B"/>
    <w:rsid w:val="005D1700"/>
    <w:rsid w:val="005E3015"/>
    <w:rsid w:val="005E48A2"/>
    <w:rsid w:val="005E62BE"/>
    <w:rsid w:val="005E7B37"/>
    <w:rsid w:val="00606615"/>
    <w:rsid w:val="00626AC4"/>
    <w:rsid w:val="006305A7"/>
    <w:rsid w:val="006643D9"/>
    <w:rsid w:val="006720E9"/>
    <w:rsid w:val="006C23AA"/>
    <w:rsid w:val="006E3272"/>
    <w:rsid w:val="006F6104"/>
    <w:rsid w:val="006F627B"/>
    <w:rsid w:val="00711813"/>
    <w:rsid w:val="00724E3C"/>
    <w:rsid w:val="00743C46"/>
    <w:rsid w:val="00760B17"/>
    <w:rsid w:val="00766959"/>
    <w:rsid w:val="00796931"/>
    <w:rsid w:val="007A3630"/>
    <w:rsid w:val="008067DD"/>
    <w:rsid w:val="008278E0"/>
    <w:rsid w:val="0083215C"/>
    <w:rsid w:val="00857785"/>
    <w:rsid w:val="00885303"/>
    <w:rsid w:val="00890724"/>
    <w:rsid w:val="008909C9"/>
    <w:rsid w:val="008F3371"/>
    <w:rsid w:val="009262CA"/>
    <w:rsid w:val="009421BB"/>
    <w:rsid w:val="00947B77"/>
    <w:rsid w:val="00965E8D"/>
    <w:rsid w:val="009815EF"/>
    <w:rsid w:val="00985E75"/>
    <w:rsid w:val="009E2228"/>
    <w:rsid w:val="009F06D6"/>
    <w:rsid w:val="00A10BF5"/>
    <w:rsid w:val="00A1447B"/>
    <w:rsid w:val="00A25765"/>
    <w:rsid w:val="00A266B4"/>
    <w:rsid w:val="00A5614C"/>
    <w:rsid w:val="00A71DEF"/>
    <w:rsid w:val="00A753C8"/>
    <w:rsid w:val="00A77165"/>
    <w:rsid w:val="00A85753"/>
    <w:rsid w:val="00AA1914"/>
    <w:rsid w:val="00AB0D9D"/>
    <w:rsid w:val="00AE2370"/>
    <w:rsid w:val="00AE2DA6"/>
    <w:rsid w:val="00AF2BFF"/>
    <w:rsid w:val="00B109DA"/>
    <w:rsid w:val="00B236E8"/>
    <w:rsid w:val="00B23B69"/>
    <w:rsid w:val="00B501FF"/>
    <w:rsid w:val="00B8139B"/>
    <w:rsid w:val="00B866C7"/>
    <w:rsid w:val="00BC5FCC"/>
    <w:rsid w:val="00BE05AD"/>
    <w:rsid w:val="00BF4245"/>
    <w:rsid w:val="00C132EC"/>
    <w:rsid w:val="00C60A71"/>
    <w:rsid w:val="00C95BD8"/>
    <w:rsid w:val="00CA74B8"/>
    <w:rsid w:val="00CB1749"/>
    <w:rsid w:val="00CB7068"/>
    <w:rsid w:val="00D10248"/>
    <w:rsid w:val="00D55F3B"/>
    <w:rsid w:val="00D90ED9"/>
    <w:rsid w:val="00DA2731"/>
    <w:rsid w:val="00E73637"/>
    <w:rsid w:val="00E93C62"/>
    <w:rsid w:val="00EF12F3"/>
    <w:rsid w:val="00F02477"/>
    <w:rsid w:val="00F222B1"/>
    <w:rsid w:val="00F26E65"/>
    <w:rsid w:val="00F52EBC"/>
    <w:rsid w:val="00F84171"/>
    <w:rsid w:val="00F90F73"/>
    <w:rsid w:val="00F97620"/>
    <w:rsid w:val="00FA111E"/>
    <w:rsid w:val="00FB21C8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4ABEC"/>
  <w15:chartTrackingRefBased/>
  <w15:docId w15:val="{2EECB0CD-9D73-6B44-BD99-AA5D0306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2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B1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11D5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2218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Babiker, Sally</cp:lastModifiedBy>
  <cp:revision>4</cp:revision>
  <cp:lastPrinted>2025-09-13T17:35:00Z</cp:lastPrinted>
  <dcterms:created xsi:type="dcterms:W3CDTF">2025-09-14T21:10:00Z</dcterms:created>
  <dcterms:modified xsi:type="dcterms:W3CDTF">2025-09-14T21:51:00Z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