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DD54" w14:textId="77777777" w:rsidR="00B90C0B" w:rsidRPr="00B90C0B" w:rsidRDefault="00B90C0B" w:rsidP="008F40E4">
      <w:pPr>
        <w:spacing w:line="276" w:lineRule="auto"/>
        <w:jc w:val="center"/>
        <w:rPr>
          <w:rFonts w:ascii="Times New Roman" w:hAnsi="Times New Roman" w:cs="Times New Roman"/>
          <w:b/>
          <w:bCs/>
          <w:sz w:val="24"/>
          <w:szCs w:val="24"/>
        </w:rPr>
      </w:pPr>
      <w:r w:rsidRPr="00B90C0B">
        <w:rPr>
          <w:rFonts w:ascii="Times New Roman" w:hAnsi="Times New Roman" w:cs="Times New Roman"/>
          <w:b/>
          <w:bCs/>
          <w:sz w:val="24"/>
          <w:szCs w:val="24"/>
        </w:rPr>
        <w:t>Financial burden of adverse drug reactions in a tertiary care cancer hospital</w:t>
      </w:r>
    </w:p>
    <w:p w14:paraId="5EDCA4C0" w14:textId="2E948316" w:rsidR="001F2B9E" w:rsidRDefault="00572270" w:rsidP="008F40E4">
      <w:pPr>
        <w:spacing w:line="276" w:lineRule="auto"/>
        <w:jc w:val="both"/>
        <w:rPr>
          <w:rFonts w:ascii="Times New Roman" w:hAnsi="Times New Roman" w:cs="Times New Roman"/>
          <w:sz w:val="24"/>
          <w:szCs w:val="24"/>
        </w:rPr>
      </w:pPr>
      <w:r>
        <w:rPr>
          <w:rFonts w:ascii="Times New Roman" w:hAnsi="Times New Roman" w:cs="Times New Roman"/>
          <w:sz w:val="24"/>
          <w:szCs w:val="24"/>
        </w:rPr>
        <w:t>Dr.</w:t>
      </w:r>
      <w:r w:rsidR="001F2B9E">
        <w:rPr>
          <w:rFonts w:ascii="Times New Roman" w:hAnsi="Times New Roman" w:cs="Times New Roman"/>
          <w:sz w:val="24"/>
          <w:szCs w:val="24"/>
        </w:rPr>
        <w:t xml:space="preserve"> </w:t>
      </w:r>
      <w:r>
        <w:rPr>
          <w:rFonts w:ascii="Times New Roman" w:hAnsi="Times New Roman" w:cs="Times New Roman"/>
          <w:sz w:val="24"/>
          <w:szCs w:val="24"/>
        </w:rPr>
        <w:t>Manujnath Nookala</w:t>
      </w:r>
      <w:r w:rsidRPr="00572270">
        <w:rPr>
          <w:rFonts w:ascii="Times New Roman" w:hAnsi="Times New Roman" w:cs="Times New Roman"/>
          <w:sz w:val="24"/>
          <w:szCs w:val="24"/>
        </w:rPr>
        <w:t>,</w:t>
      </w:r>
      <w:r w:rsidR="00137EE8">
        <w:rPr>
          <w:rFonts w:ascii="Times New Roman" w:hAnsi="Times New Roman" w:cs="Times New Roman"/>
          <w:sz w:val="24"/>
          <w:szCs w:val="24"/>
        </w:rPr>
        <w:t xml:space="preserve"> Dr. Vikram Gota,</w:t>
      </w:r>
      <w:r>
        <w:rPr>
          <w:rFonts w:ascii="Times New Roman" w:hAnsi="Times New Roman" w:cs="Times New Roman"/>
          <w:sz w:val="24"/>
          <w:szCs w:val="24"/>
        </w:rPr>
        <w:t xml:space="preserve"> Mr. Harsh Prajapati</w:t>
      </w:r>
      <w:r w:rsidR="00474C95">
        <w:rPr>
          <w:rFonts w:ascii="Times New Roman" w:hAnsi="Times New Roman" w:cs="Times New Roman"/>
          <w:sz w:val="24"/>
          <w:szCs w:val="24"/>
        </w:rPr>
        <w:t xml:space="preserve">, Ms. Payal Choudhary, </w:t>
      </w:r>
      <w:r>
        <w:rPr>
          <w:rFonts w:ascii="Times New Roman" w:hAnsi="Times New Roman" w:cs="Times New Roman"/>
          <w:sz w:val="24"/>
          <w:szCs w:val="24"/>
        </w:rPr>
        <w:t>Clinical Pharmacology</w:t>
      </w:r>
      <w:r w:rsidRPr="00572270">
        <w:rPr>
          <w:rFonts w:ascii="Times New Roman" w:hAnsi="Times New Roman" w:cs="Times New Roman"/>
          <w:sz w:val="24"/>
          <w:szCs w:val="24"/>
        </w:rPr>
        <w:t xml:space="preserve">, </w:t>
      </w:r>
      <w:r w:rsidR="001F2B9E" w:rsidRPr="001F2B9E">
        <w:rPr>
          <w:rFonts w:ascii="Times New Roman" w:hAnsi="Times New Roman" w:cs="Times New Roman"/>
          <w:sz w:val="24"/>
          <w:szCs w:val="24"/>
        </w:rPr>
        <w:t>The Advanced Centre for Treatment, Research and Education in Cancer (ACTREC)</w:t>
      </w:r>
      <w:r w:rsidR="00137EE8">
        <w:rPr>
          <w:rFonts w:ascii="Times New Roman" w:hAnsi="Times New Roman" w:cs="Times New Roman"/>
          <w:sz w:val="24"/>
          <w:szCs w:val="24"/>
        </w:rPr>
        <w:t>, Navi Mumbai</w:t>
      </w:r>
      <w:r w:rsidR="00137EE8" w:rsidRPr="00572270">
        <w:rPr>
          <w:rFonts w:ascii="Times New Roman" w:hAnsi="Times New Roman" w:cs="Times New Roman"/>
          <w:sz w:val="24"/>
          <w:szCs w:val="24"/>
        </w:rPr>
        <w:t xml:space="preserve">, </w:t>
      </w:r>
      <w:r w:rsidR="00137EE8">
        <w:rPr>
          <w:rFonts w:ascii="Times New Roman" w:hAnsi="Times New Roman" w:cs="Times New Roman"/>
          <w:sz w:val="24"/>
          <w:szCs w:val="24"/>
        </w:rPr>
        <w:t>Maharashtra</w:t>
      </w:r>
      <w:r w:rsidR="00137EE8" w:rsidRPr="00572270">
        <w:rPr>
          <w:rFonts w:ascii="Times New Roman" w:hAnsi="Times New Roman" w:cs="Times New Roman"/>
          <w:sz w:val="24"/>
          <w:szCs w:val="24"/>
        </w:rPr>
        <w:t xml:space="preserve">, </w:t>
      </w:r>
      <w:r w:rsidR="00137EE8">
        <w:rPr>
          <w:rFonts w:ascii="Times New Roman" w:hAnsi="Times New Roman" w:cs="Times New Roman"/>
          <w:sz w:val="24"/>
          <w:szCs w:val="24"/>
        </w:rPr>
        <w:t>India and Homi Bhabha National Institute,</w:t>
      </w:r>
      <w:r w:rsidR="001F2B9E">
        <w:rPr>
          <w:rFonts w:ascii="Times New Roman" w:hAnsi="Times New Roman" w:cs="Times New Roman"/>
          <w:sz w:val="24"/>
          <w:szCs w:val="24"/>
        </w:rPr>
        <w:t xml:space="preserve"> Mumbai</w:t>
      </w:r>
      <w:r w:rsidRPr="00572270">
        <w:rPr>
          <w:rFonts w:ascii="Times New Roman" w:hAnsi="Times New Roman" w:cs="Times New Roman"/>
          <w:sz w:val="24"/>
          <w:szCs w:val="24"/>
        </w:rPr>
        <w:t xml:space="preserve">, </w:t>
      </w:r>
      <w:r w:rsidR="001F2B9E">
        <w:rPr>
          <w:rFonts w:ascii="Times New Roman" w:hAnsi="Times New Roman" w:cs="Times New Roman"/>
          <w:sz w:val="24"/>
          <w:szCs w:val="24"/>
        </w:rPr>
        <w:t>Maharashtra</w:t>
      </w:r>
      <w:r w:rsidRPr="00572270">
        <w:rPr>
          <w:rFonts w:ascii="Times New Roman" w:hAnsi="Times New Roman" w:cs="Times New Roman"/>
          <w:sz w:val="24"/>
          <w:szCs w:val="24"/>
        </w:rPr>
        <w:t xml:space="preserve">, </w:t>
      </w:r>
      <w:r w:rsidR="001F2B9E">
        <w:rPr>
          <w:rFonts w:ascii="Times New Roman" w:hAnsi="Times New Roman" w:cs="Times New Roman"/>
          <w:sz w:val="24"/>
          <w:szCs w:val="24"/>
        </w:rPr>
        <w:t>India.</w:t>
      </w:r>
    </w:p>
    <w:p w14:paraId="77E694A8" w14:textId="77777777" w:rsidR="00B806FB" w:rsidRPr="00B806FB" w:rsidRDefault="00B806FB" w:rsidP="008F40E4">
      <w:pPr>
        <w:spacing w:line="276" w:lineRule="auto"/>
        <w:jc w:val="both"/>
        <w:rPr>
          <w:rFonts w:ascii="Times New Roman" w:hAnsi="Times New Roman" w:cs="Times New Roman"/>
          <w:sz w:val="24"/>
          <w:szCs w:val="24"/>
        </w:rPr>
      </w:pPr>
      <w:r w:rsidRPr="00B806FB">
        <w:rPr>
          <w:rFonts w:ascii="Times New Roman" w:hAnsi="Times New Roman" w:cs="Times New Roman"/>
          <w:sz w:val="24"/>
          <w:szCs w:val="24"/>
        </w:rPr>
        <w:t>Introduction: Adverse drug reactions (ADRs) impose a substantial economic burden on cancer patients and healthcare systems.</w:t>
      </w:r>
    </w:p>
    <w:p w14:paraId="63E1F1D5" w14:textId="77777777" w:rsidR="00B806FB" w:rsidRPr="00B806FB" w:rsidRDefault="00B806FB" w:rsidP="008F40E4">
      <w:pPr>
        <w:spacing w:line="276" w:lineRule="auto"/>
        <w:jc w:val="both"/>
        <w:rPr>
          <w:rFonts w:ascii="Times New Roman" w:hAnsi="Times New Roman" w:cs="Times New Roman"/>
          <w:sz w:val="24"/>
          <w:szCs w:val="24"/>
        </w:rPr>
      </w:pPr>
      <w:r w:rsidRPr="00B806FB">
        <w:rPr>
          <w:rFonts w:ascii="Times New Roman" w:hAnsi="Times New Roman" w:cs="Times New Roman"/>
          <w:sz w:val="24"/>
          <w:szCs w:val="24"/>
        </w:rPr>
        <w:t>Aims : This study aimed to evaluate the financial burden on patients due to ADRs in a tertiary cancer hospital of all ages diagnosed with cancer. </w:t>
      </w:r>
    </w:p>
    <w:p w14:paraId="6E075B82" w14:textId="77777777" w:rsidR="00B806FB" w:rsidRPr="00B806FB" w:rsidRDefault="00B806FB" w:rsidP="008F40E4">
      <w:pPr>
        <w:spacing w:line="276" w:lineRule="auto"/>
        <w:jc w:val="both"/>
        <w:rPr>
          <w:rFonts w:ascii="Times New Roman" w:hAnsi="Times New Roman" w:cs="Times New Roman"/>
          <w:sz w:val="24"/>
          <w:szCs w:val="24"/>
        </w:rPr>
      </w:pPr>
      <w:r w:rsidRPr="00B806FB">
        <w:rPr>
          <w:rFonts w:ascii="Times New Roman" w:hAnsi="Times New Roman" w:cs="Times New Roman"/>
          <w:sz w:val="24"/>
          <w:szCs w:val="24"/>
        </w:rPr>
        <w:t>Methods: Data was collected from 300 cancer patients of a tertiary cancer hospital. Data pertaining to Direct medical costs, encompassing expenses from the onset of an adverse drug reaction (ADR) through the completion of its treatment, including hospital bed charges, drug costs, laboratory testing fees, and any other medical expenditures incurred during the ADR management were collected. In addition, the type of ADRs varied from a simple fever, fatigue, nausea, vomiting of grade 1 to hypersensitivity reactions, thrombocytopenia, pancytopenia, anaphylactic reaction of higher grade. All statistical analyses were performed using [Specify Software, e.g., SPSS Statistics 28.0, R (version 4.2.3), Stata 17]. Prior to conducting inferential analyses, data were assessed for adherence to the assumptions of parametric tests, including normality of distribution.</w:t>
      </w:r>
    </w:p>
    <w:p w14:paraId="2B4E6FFB" w14:textId="3735302D" w:rsidR="00B806FB" w:rsidRPr="00B806FB" w:rsidRDefault="00B806FB" w:rsidP="008F40E4">
      <w:pPr>
        <w:spacing w:line="276" w:lineRule="auto"/>
        <w:jc w:val="both"/>
        <w:rPr>
          <w:rFonts w:ascii="Times New Roman" w:hAnsi="Times New Roman" w:cs="Times New Roman"/>
          <w:sz w:val="24"/>
          <w:szCs w:val="24"/>
        </w:rPr>
      </w:pPr>
      <w:r w:rsidRPr="00B806FB">
        <w:rPr>
          <w:rFonts w:ascii="Times New Roman" w:hAnsi="Times New Roman" w:cs="Times New Roman"/>
          <w:sz w:val="24"/>
          <w:szCs w:val="24"/>
        </w:rPr>
        <w:t>Results: The total costs for managing ADRs were INR 593,792.60, with an average cost of INR 2,249.21±2492 per patient</w:t>
      </w:r>
      <w:r w:rsidR="008F40E4">
        <w:rPr>
          <w:rFonts w:ascii="Times New Roman" w:hAnsi="Times New Roman" w:cs="Times New Roman"/>
          <w:sz w:val="24"/>
          <w:szCs w:val="24"/>
        </w:rPr>
        <w:t>;</w:t>
      </w:r>
      <w:r w:rsidRPr="00135D19">
        <w:rPr>
          <w:rFonts w:ascii="Times New Roman" w:hAnsi="Times New Roman" w:cs="Times New Roman"/>
          <w:sz w:val="24"/>
          <w:szCs w:val="24"/>
        </w:rPr>
        <w:t xml:space="preserve"> maximum and minimum patient costs for managing ADRs were INR 11,913 and INR 8, respectively</w:t>
      </w:r>
      <w:r w:rsidRPr="00B806FB">
        <w:rPr>
          <w:rFonts w:ascii="Times New Roman" w:hAnsi="Times New Roman" w:cs="Times New Roman"/>
          <w:sz w:val="24"/>
          <w:szCs w:val="24"/>
        </w:rPr>
        <w:t>. Costs varied depending on ADR severity (grade</w:t>
      </w:r>
      <w:r>
        <w:rPr>
          <w:rFonts w:ascii="Times New Roman" w:hAnsi="Times New Roman" w:cs="Times New Roman"/>
          <w:sz w:val="24"/>
          <w:szCs w:val="24"/>
        </w:rPr>
        <w:t xml:space="preserve"> </w:t>
      </w:r>
      <w:r w:rsidRPr="00B806FB">
        <w:rPr>
          <w:rFonts w:ascii="Times New Roman" w:hAnsi="Times New Roman" w:cs="Times New Roman"/>
          <w:sz w:val="24"/>
          <w:szCs w:val="24"/>
        </w:rPr>
        <w:t>1/2: INR 5,08,076 with an average cost per patient of INR 2191 ±2533; grade 3/4: INR 85,772 with an average cost per patient of INR 2599 ±2205), hospitalization status (hospitalized: INR 4,34,078 with an average cost per patient of INR 3304 ± 2450; non-hospitalized: INR 56,176 with an average cost per patient of INR 3710 ± 2766), patient age, and cancer type.</w:t>
      </w:r>
    </w:p>
    <w:p w14:paraId="7B2ABD6E" w14:textId="77777777" w:rsidR="00B806FB" w:rsidRPr="00B806FB" w:rsidRDefault="00B806FB" w:rsidP="008F40E4">
      <w:pPr>
        <w:spacing w:line="276" w:lineRule="auto"/>
        <w:jc w:val="both"/>
        <w:rPr>
          <w:rFonts w:ascii="Times New Roman" w:hAnsi="Times New Roman" w:cs="Times New Roman"/>
          <w:sz w:val="24"/>
          <w:szCs w:val="24"/>
        </w:rPr>
      </w:pPr>
      <w:r w:rsidRPr="00B806FB">
        <w:rPr>
          <w:rFonts w:ascii="Times New Roman" w:hAnsi="Times New Roman" w:cs="Times New Roman"/>
          <w:sz w:val="24"/>
          <w:szCs w:val="24"/>
        </w:rPr>
        <w:t>Discussion: </w:t>
      </w:r>
      <w:proofErr w:type="gramStart"/>
      <w:r w:rsidRPr="00B806FB">
        <w:rPr>
          <w:rFonts w:ascii="Times New Roman" w:hAnsi="Times New Roman" w:cs="Times New Roman"/>
          <w:sz w:val="24"/>
          <w:szCs w:val="24"/>
        </w:rPr>
        <w:t>ADR’s</w:t>
      </w:r>
      <w:proofErr w:type="gramEnd"/>
      <w:r w:rsidRPr="00B806FB">
        <w:rPr>
          <w:rFonts w:ascii="Times New Roman" w:hAnsi="Times New Roman" w:cs="Times New Roman"/>
          <w:sz w:val="24"/>
          <w:szCs w:val="24"/>
        </w:rPr>
        <w:t> such as hypersensitivity reactions, thrombocytopenia, pancytopenia, dermatitis this </w:t>
      </w:r>
      <w:proofErr w:type="gramStart"/>
      <w:r w:rsidRPr="00B806FB">
        <w:rPr>
          <w:rFonts w:ascii="Times New Roman" w:hAnsi="Times New Roman" w:cs="Times New Roman"/>
          <w:sz w:val="24"/>
          <w:szCs w:val="24"/>
        </w:rPr>
        <w:t>lead</w:t>
      </w:r>
      <w:proofErr w:type="gramEnd"/>
      <w:r w:rsidRPr="00B806FB">
        <w:rPr>
          <w:rFonts w:ascii="Times New Roman" w:hAnsi="Times New Roman" w:cs="Times New Roman"/>
          <w:sz w:val="24"/>
          <w:szCs w:val="24"/>
        </w:rPr>
        <w:t> to higher financial burden on patient. Novel anticancer drugs (targeted therapies, antibody drug-conjugates) are showing a better safety profile than previous treatments, with fewer overall adverse drug reactions (ADRs). A key observation is that halting a lower Grades 1/2 ADRs from escalating to higher grades 3 and 4 can prevent a major financial burden, which can be achieved through careful dose adjustments and early intervention of ADRs, thereby minimising severity, hospitalisations, and treatment interruptions, and ultimately improving patient outcomes. These findings underscore the importance of implementing effective strategies, such as optimizing medication safety practices and utilizing personalized medicine approaches, to mitigate the economic impact of ADRs, thereby preventing catastrophic health expenditure.</w:t>
      </w:r>
    </w:p>
    <w:p w14:paraId="1A0FCE35" w14:textId="31B22F94" w:rsidR="00572270" w:rsidRPr="00B90C0B" w:rsidRDefault="00B806FB" w:rsidP="008F40E4">
      <w:pPr>
        <w:spacing w:line="276" w:lineRule="auto"/>
        <w:jc w:val="both"/>
        <w:rPr>
          <w:rFonts w:ascii="Times New Roman" w:hAnsi="Times New Roman" w:cs="Times New Roman"/>
          <w:sz w:val="24"/>
          <w:szCs w:val="24"/>
        </w:rPr>
      </w:pPr>
      <w:r w:rsidRPr="00B806FB">
        <w:rPr>
          <w:rFonts w:ascii="Times New Roman" w:hAnsi="Times New Roman" w:cs="Times New Roman"/>
          <w:sz w:val="24"/>
          <w:szCs w:val="24"/>
        </w:rPr>
        <w:br/>
      </w:r>
    </w:p>
    <w:sectPr w:rsidR="00572270" w:rsidRPr="00B90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86"/>
    <w:rsid w:val="000A1F94"/>
    <w:rsid w:val="000D06FE"/>
    <w:rsid w:val="00137EE8"/>
    <w:rsid w:val="001F2B9E"/>
    <w:rsid w:val="002524B4"/>
    <w:rsid w:val="002D188E"/>
    <w:rsid w:val="00474C95"/>
    <w:rsid w:val="004D70FF"/>
    <w:rsid w:val="00572270"/>
    <w:rsid w:val="00672BF9"/>
    <w:rsid w:val="008734F2"/>
    <w:rsid w:val="008F40E4"/>
    <w:rsid w:val="009B1986"/>
    <w:rsid w:val="00AC4985"/>
    <w:rsid w:val="00AD41AF"/>
    <w:rsid w:val="00B806FB"/>
    <w:rsid w:val="00B90C0B"/>
    <w:rsid w:val="00D25506"/>
    <w:rsid w:val="00EF2F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95019"/>
  <w15:chartTrackingRefBased/>
  <w15:docId w15:val="{5F641478-E004-42F9-A58C-E29AB9AB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0B"/>
  </w:style>
  <w:style w:type="paragraph" w:styleId="Heading1">
    <w:name w:val="heading 1"/>
    <w:basedOn w:val="Normal"/>
    <w:next w:val="Normal"/>
    <w:link w:val="Heading1Char"/>
    <w:uiPriority w:val="9"/>
    <w:qFormat/>
    <w:rsid w:val="009B19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9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9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9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9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9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9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9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9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9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986"/>
    <w:rPr>
      <w:rFonts w:eastAsiaTheme="majorEastAsia" w:cstheme="majorBidi"/>
      <w:color w:val="272727" w:themeColor="text1" w:themeTint="D8"/>
    </w:rPr>
  </w:style>
  <w:style w:type="paragraph" w:styleId="Title">
    <w:name w:val="Title"/>
    <w:basedOn w:val="Normal"/>
    <w:next w:val="Normal"/>
    <w:link w:val="TitleChar"/>
    <w:uiPriority w:val="10"/>
    <w:qFormat/>
    <w:rsid w:val="009B1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986"/>
    <w:pPr>
      <w:spacing w:before="160"/>
      <w:jc w:val="center"/>
    </w:pPr>
    <w:rPr>
      <w:i/>
      <w:iCs/>
      <w:color w:val="404040" w:themeColor="text1" w:themeTint="BF"/>
    </w:rPr>
  </w:style>
  <w:style w:type="character" w:customStyle="1" w:styleId="QuoteChar">
    <w:name w:val="Quote Char"/>
    <w:basedOn w:val="DefaultParagraphFont"/>
    <w:link w:val="Quote"/>
    <w:uiPriority w:val="29"/>
    <w:rsid w:val="009B1986"/>
    <w:rPr>
      <w:i/>
      <w:iCs/>
      <w:color w:val="404040" w:themeColor="text1" w:themeTint="BF"/>
    </w:rPr>
  </w:style>
  <w:style w:type="paragraph" w:styleId="ListParagraph">
    <w:name w:val="List Paragraph"/>
    <w:basedOn w:val="Normal"/>
    <w:uiPriority w:val="34"/>
    <w:qFormat/>
    <w:rsid w:val="009B1986"/>
    <w:pPr>
      <w:ind w:left="720"/>
      <w:contextualSpacing/>
    </w:pPr>
  </w:style>
  <w:style w:type="character" w:styleId="IntenseEmphasis">
    <w:name w:val="Intense Emphasis"/>
    <w:basedOn w:val="DefaultParagraphFont"/>
    <w:uiPriority w:val="21"/>
    <w:qFormat/>
    <w:rsid w:val="009B1986"/>
    <w:rPr>
      <w:i/>
      <w:iCs/>
      <w:color w:val="2F5496" w:themeColor="accent1" w:themeShade="BF"/>
    </w:rPr>
  </w:style>
  <w:style w:type="paragraph" w:styleId="IntenseQuote">
    <w:name w:val="Intense Quote"/>
    <w:basedOn w:val="Normal"/>
    <w:next w:val="Normal"/>
    <w:link w:val="IntenseQuoteChar"/>
    <w:uiPriority w:val="30"/>
    <w:qFormat/>
    <w:rsid w:val="009B1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986"/>
    <w:rPr>
      <w:i/>
      <w:iCs/>
      <w:color w:val="2F5496" w:themeColor="accent1" w:themeShade="BF"/>
    </w:rPr>
  </w:style>
  <w:style w:type="character" w:styleId="IntenseReference">
    <w:name w:val="Intense Reference"/>
    <w:basedOn w:val="DefaultParagraphFont"/>
    <w:uiPriority w:val="32"/>
    <w:qFormat/>
    <w:rsid w:val="009B1986"/>
    <w:rPr>
      <w:b/>
      <w:bCs/>
      <w:smallCaps/>
      <w:color w:val="2F5496" w:themeColor="accent1" w:themeShade="BF"/>
      <w:spacing w:val="5"/>
    </w:rPr>
  </w:style>
  <w:style w:type="character" w:styleId="CommentReference">
    <w:name w:val="annotation reference"/>
    <w:basedOn w:val="DefaultParagraphFont"/>
    <w:uiPriority w:val="99"/>
    <w:semiHidden/>
    <w:unhideWhenUsed/>
    <w:rsid w:val="00B90C0B"/>
    <w:rPr>
      <w:sz w:val="16"/>
      <w:szCs w:val="16"/>
    </w:rPr>
  </w:style>
  <w:style w:type="paragraph" w:styleId="CommentText">
    <w:name w:val="annotation text"/>
    <w:basedOn w:val="Normal"/>
    <w:link w:val="CommentTextChar"/>
    <w:uiPriority w:val="99"/>
    <w:semiHidden/>
    <w:unhideWhenUsed/>
    <w:rsid w:val="00B90C0B"/>
    <w:pPr>
      <w:spacing w:line="240" w:lineRule="auto"/>
    </w:pPr>
    <w:rPr>
      <w:sz w:val="20"/>
      <w:szCs w:val="20"/>
    </w:rPr>
  </w:style>
  <w:style w:type="character" w:customStyle="1" w:styleId="CommentTextChar">
    <w:name w:val="Comment Text Char"/>
    <w:basedOn w:val="DefaultParagraphFont"/>
    <w:link w:val="CommentText"/>
    <w:uiPriority w:val="99"/>
    <w:semiHidden/>
    <w:rsid w:val="00B90C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437</Words>
  <Characters>2615</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Prajapati</dc:creator>
  <cp:keywords/>
  <dc:description/>
  <cp:lastModifiedBy>Harsh Prajapati</cp:lastModifiedBy>
  <cp:revision>9</cp:revision>
  <dcterms:created xsi:type="dcterms:W3CDTF">2025-09-14T15:42:00Z</dcterms:created>
  <dcterms:modified xsi:type="dcterms:W3CDTF">2025-09-14T18:46:00Z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e1348ece-a0e1-402e-b585-a1b0ad069a9e</vt:lpwstr>
  </property>
</Properties>
</file>