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C28B" w14:textId="77777777" w:rsidR="00E1700A" w:rsidRPr="00AF2E83" w:rsidRDefault="00E1700A" w:rsidP="00C315D2">
      <w:pPr>
        <w:spacing w:after="0" w:line="240" w:lineRule="auto"/>
        <w:rPr>
          <w:rFonts w:ascii="Arial" w:eastAsia="Calibri" w:hAnsi="Arial" w:cs="Arial"/>
          <w:b/>
          <w:bCs/>
          <w:kern w:val="0"/>
          <w:lang w:val="en-US"/>
          <w14:ligatures w14:val="none"/>
        </w:rPr>
      </w:pPr>
      <w:r w:rsidRPr="00AF2E83">
        <w:rPr>
          <w:rFonts w:ascii="Arial" w:eastAsia="Calibri" w:hAnsi="Arial" w:cs="Arial"/>
          <w:b/>
          <w:bCs/>
          <w:kern w:val="0"/>
          <w:lang w:val="en-US"/>
          <w14:ligatures w14:val="none"/>
        </w:rPr>
        <w:t>Net Promoter Score Model for Evaluating Paediatric Medicine Acceptability: Validation and Feasibility Study</w:t>
      </w:r>
    </w:p>
    <w:p w14:paraId="79141BD9" w14:textId="644DDBA9" w:rsidR="00C315D2" w:rsidRPr="00AF2E83" w:rsidRDefault="008305BA" w:rsidP="008305BA">
      <w:pPr>
        <w:pStyle w:val="MDPI13authornames"/>
        <w:spacing w:after="0" w:line="240" w:lineRule="auto"/>
        <w:rPr>
          <w:rFonts w:ascii="Arial" w:hAnsi="Arial" w:cs="Arial"/>
          <w:lang w:val="en-GB"/>
        </w:rPr>
      </w:pPr>
      <w:r w:rsidRPr="00AF2E83">
        <w:rPr>
          <w:rFonts w:ascii="Arial" w:hAnsi="Arial" w:cs="Arial"/>
          <w:u w:val="single"/>
          <w:lang w:val="en-GB"/>
        </w:rPr>
        <w:t>Okhee Yoo</w:t>
      </w:r>
      <w:r w:rsidRPr="00AF2E83">
        <w:rPr>
          <w:rFonts w:ascii="Arial" w:hAnsi="Arial" w:cs="Arial"/>
          <w:lang w:val="en-GB"/>
        </w:rPr>
        <w:t xml:space="preserve"> </w:t>
      </w:r>
      <w:r w:rsidRPr="00AF2E83">
        <w:rPr>
          <w:rFonts w:ascii="Arial" w:hAnsi="Arial" w:cs="Arial"/>
          <w:vertAlign w:val="superscript"/>
          <w:lang w:val="en-GB"/>
        </w:rPr>
        <w:t>1,2,3</w:t>
      </w:r>
      <w:r w:rsidRPr="00AF2E83">
        <w:rPr>
          <w:rFonts w:ascii="Arial" w:hAnsi="Arial" w:cs="Arial"/>
          <w:lang w:val="en-GB"/>
        </w:rPr>
        <w:t xml:space="preserve">, Demi Stanford </w:t>
      </w:r>
      <w:r w:rsidRPr="00AF2E83">
        <w:rPr>
          <w:rFonts w:ascii="Arial" w:hAnsi="Arial" w:cs="Arial"/>
          <w:vertAlign w:val="superscript"/>
          <w:lang w:val="en-GB"/>
        </w:rPr>
        <w:t>1</w:t>
      </w:r>
      <w:r w:rsidRPr="00AF2E83">
        <w:rPr>
          <w:rFonts w:ascii="Arial" w:hAnsi="Arial" w:cs="Arial"/>
          <w:lang w:val="en-GB"/>
        </w:rPr>
        <w:t xml:space="preserve">, Britta S. von Ungern-Sternberg </w:t>
      </w:r>
      <w:r w:rsidRPr="00AF2E83">
        <w:rPr>
          <w:rFonts w:ascii="Arial" w:hAnsi="Arial" w:cs="Arial"/>
          <w:vertAlign w:val="superscript"/>
          <w:lang w:val="en-GB"/>
        </w:rPr>
        <w:t>2,3,4,5</w:t>
      </w:r>
      <w:r w:rsidRPr="00AF2E83">
        <w:rPr>
          <w:rFonts w:ascii="Arial" w:hAnsi="Arial" w:cs="Arial"/>
          <w:lang w:val="en-GB"/>
        </w:rPr>
        <w:t xml:space="preserve"> and Lee Yong Lim </w:t>
      </w:r>
      <w:r w:rsidRPr="00AF2E83">
        <w:rPr>
          <w:rFonts w:ascii="Arial" w:hAnsi="Arial" w:cs="Arial"/>
          <w:vertAlign w:val="superscript"/>
          <w:lang w:val="en-GB"/>
        </w:rPr>
        <w:t>1,2</w:t>
      </w:r>
      <w:r w:rsidR="006075C3">
        <w:rPr>
          <w:rFonts w:ascii="Arial" w:hAnsi="Arial" w:cs="Arial"/>
          <w:vertAlign w:val="superscript"/>
          <w:lang w:val="en-GB"/>
        </w:rPr>
        <w:t>,3</w:t>
      </w:r>
      <w:r w:rsidR="00C315D2" w:rsidRPr="00AF2E83">
        <w:rPr>
          <w:rFonts w:ascii="Arial" w:eastAsia="Calibri" w:hAnsi="Arial" w:cs="Arial"/>
          <w:bCs/>
          <w:kern w:val="0"/>
          <w:szCs w:val="20"/>
          <w14:ligatures w14:val="none"/>
        </w:rPr>
        <w:t xml:space="preserve"> </w:t>
      </w:r>
    </w:p>
    <w:p w14:paraId="2DD37039" w14:textId="62A002A6" w:rsidR="00C315D2" w:rsidRDefault="00CC512F" w:rsidP="00B43D84">
      <w:pPr>
        <w:pStyle w:val="MDPI16affiliation"/>
        <w:spacing w:line="240" w:lineRule="auto"/>
        <w:ind w:left="0" w:firstLine="0"/>
        <w:rPr>
          <w:rFonts w:ascii="Arial" w:hAnsi="Arial" w:cs="Arial"/>
          <w:lang w:val="en-GB"/>
        </w:rPr>
      </w:pPr>
      <w:r w:rsidRPr="00AF2E83">
        <w:rPr>
          <w:rFonts w:ascii="Arial" w:hAnsi="Arial" w:cs="Arial"/>
          <w:vertAlign w:val="superscript"/>
          <w:lang w:val="en-GB"/>
        </w:rPr>
        <w:t>1</w:t>
      </w:r>
      <w:r w:rsidRPr="00AF2E83">
        <w:rPr>
          <w:rFonts w:ascii="Arial" w:hAnsi="Arial" w:cs="Arial"/>
          <w:lang w:val="en-GB"/>
        </w:rPr>
        <w:t>Division of Pharmacy, School of Allied Health, The University of Western Australia, Perth, WA 6009, Australia</w:t>
      </w:r>
      <w:r w:rsidR="0031554C">
        <w:rPr>
          <w:rFonts w:ascii="Arial" w:hAnsi="Arial" w:cs="Arial"/>
          <w:lang w:val="en-GB"/>
        </w:rPr>
        <w:t xml:space="preserve">; </w:t>
      </w:r>
      <w:r w:rsidRPr="00AF2E83">
        <w:rPr>
          <w:rFonts w:ascii="Arial" w:hAnsi="Arial" w:cs="Arial"/>
          <w:vertAlign w:val="superscript"/>
          <w:lang w:val="en-GB"/>
        </w:rPr>
        <w:t>2</w:t>
      </w:r>
      <w:r w:rsidRPr="00AF2E83">
        <w:rPr>
          <w:rFonts w:ascii="Arial" w:hAnsi="Arial" w:cs="Arial"/>
          <w:lang w:val="en-GB"/>
        </w:rPr>
        <w:t>Institute for Paediatric Perioperative Excellence, The University of Western Australia, Perth, WA 6009, Australia</w:t>
      </w:r>
      <w:r w:rsidR="00987BDD">
        <w:rPr>
          <w:rFonts w:ascii="Arial" w:hAnsi="Arial" w:cs="Arial"/>
          <w:lang w:val="en-GB"/>
        </w:rPr>
        <w:t>;</w:t>
      </w:r>
      <w:r w:rsidR="00883737">
        <w:rPr>
          <w:rFonts w:ascii="Arial" w:hAnsi="Arial" w:cs="Arial"/>
          <w:lang w:val="en-GB"/>
        </w:rPr>
        <w:t xml:space="preserve"> </w:t>
      </w:r>
      <w:r w:rsidRPr="00AF2E83">
        <w:rPr>
          <w:rFonts w:ascii="Arial" w:hAnsi="Arial" w:cs="Arial"/>
          <w:vertAlign w:val="superscript"/>
          <w:lang w:val="en-GB"/>
        </w:rPr>
        <w:t>3</w:t>
      </w:r>
      <w:r w:rsidRPr="00AF2E83">
        <w:rPr>
          <w:rFonts w:ascii="Arial" w:hAnsi="Arial" w:cs="Arial"/>
          <w:lang w:val="en-GB"/>
        </w:rPr>
        <w:t>Perioperative Medicine Team, Perioperative Care Program, The Kids Research Institute, Perth, WA 6009, Australia</w:t>
      </w:r>
      <w:r w:rsidR="00883737">
        <w:rPr>
          <w:rFonts w:ascii="Arial" w:hAnsi="Arial" w:cs="Arial"/>
          <w:lang w:val="en-GB"/>
        </w:rPr>
        <w:t xml:space="preserve">; </w:t>
      </w:r>
      <w:r w:rsidRPr="00AF2E83">
        <w:rPr>
          <w:rFonts w:ascii="Arial" w:hAnsi="Arial" w:cs="Arial"/>
          <w:vertAlign w:val="superscript"/>
          <w:lang w:val="en-GB"/>
        </w:rPr>
        <w:t>4</w:t>
      </w:r>
      <w:r w:rsidRPr="00AF2E83">
        <w:rPr>
          <w:rFonts w:ascii="Arial" w:hAnsi="Arial" w:cs="Arial"/>
          <w:spacing w:val="-2"/>
          <w:lang w:val="en-GB"/>
        </w:rPr>
        <w:t>Division of Emergency Medicine, Anaesthesia and Pain Medicine, Medical School, The University of Western</w:t>
      </w:r>
      <w:r w:rsidRPr="00AF2E83">
        <w:rPr>
          <w:rFonts w:ascii="Arial" w:hAnsi="Arial" w:cs="Arial"/>
          <w:lang w:val="en-GB"/>
        </w:rPr>
        <w:t xml:space="preserve"> Australia, Perth, WA 6009, Australia</w:t>
      </w:r>
      <w:r w:rsidR="00883737">
        <w:rPr>
          <w:rFonts w:ascii="Arial" w:hAnsi="Arial" w:cs="Arial"/>
          <w:lang w:val="en-GB"/>
        </w:rPr>
        <w:t xml:space="preserve">; </w:t>
      </w:r>
      <w:r w:rsidRPr="00AF2E83">
        <w:rPr>
          <w:rFonts w:ascii="Arial" w:hAnsi="Arial" w:cs="Arial"/>
          <w:vertAlign w:val="superscript"/>
          <w:lang w:val="en-GB"/>
        </w:rPr>
        <w:t>5</w:t>
      </w:r>
      <w:r w:rsidRPr="00AF2E83">
        <w:rPr>
          <w:rFonts w:ascii="Arial" w:hAnsi="Arial" w:cs="Arial"/>
          <w:lang w:val="en-GB"/>
        </w:rPr>
        <w:t>Department of Anaesthesia and Pain Medicine, Perth Children’s Hospital, Perth, WA 6009, Australia</w:t>
      </w:r>
      <w:r w:rsidR="00B43D84">
        <w:rPr>
          <w:rFonts w:ascii="Arial" w:hAnsi="Arial" w:cs="Arial"/>
          <w:lang w:val="en-GB"/>
        </w:rPr>
        <w:t>.</w:t>
      </w:r>
    </w:p>
    <w:p w14:paraId="0486D27E" w14:textId="77777777" w:rsidR="00B43D84" w:rsidRPr="00B43D84" w:rsidRDefault="00B43D84" w:rsidP="00B43D84">
      <w:pPr>
        <w:pStyle w:val="MDPI16affiliation"/>
        <w:spacing w:line="240" w:lineRule="auto"/>
        <w:ind w:left="0" w:firstLine="0"/>
        <w:rPr>
          <w:rFonts w:ascii="Arial" w:hAnsi="Arial" w:cs="Arial"/>
          <w:lang w:val="en-GB"/>
        </w:rPr>
      </w:pPr>
    </w:p>
    <w:p w14:paraId="2385039D" w14:textId="5F63F756" w:rsidR="00C315D2" w:rsidRPr="00AF2E83" w:rsidRDefault="00B8473A" w:rsidP="00C315D2">
      <w:pPr>
        <w:spacing w:after="0" w:line="240" w:lineRule="auto"/>
        <w:jc w:val="both"/>
        <w:rPr>
          <w:rFonts w:ascii="Arial" w:eastAsia="Calibri" w:hAnsi="Arial" w:cs="Arial"/>
          <w:bCs/>
          <w:kern w:val="0"/>
          <w:sz w:val="20"/>
          <w:szCs w:val="20"/>
          <w14:ligatures w14:val="none"/>
        </w:rPr>
      </w:pPr>
      <w:r w:rsidRPr="00AF2E83">
        <w:rPr>
          <w:rFonts w:ascii="Arial" w:eastAsia="Calibri" w:hAnsi="Arial" w:cs="Arial"/>
          <w:b/>
          <w:kern w:val="0"/>
          <w:sz w:val="20"/>
          <w:szCs w:val="20"/>
          <w14:ligatures w14:val="none"/>
        </w:rPr>
        <w:t>Background and aims</w:t>
      </w:r>
      <w:r w:rsidR="00C315D2" w:rsidRPr="00AF2E83">
        <w:rPr>
          <w:rFonts w:ascii="Arial" w:eastAsia="Calibri" w:hAnsi="Arial" w:cs="Arial"/>
          <w:b/>
          <w:kern w:val="0"/>
          <w:sz w:val="20"/>
          <w:szCs w:val="20"/>
          <w14:ligatures w14:val="none"/>
        </w:rPr>
        <w:t>.</w:t>
      </w:r>
      <w:r w:rsidR="00C315D2" w:rsidRPr="00AF2E83">
        <w:rPr>
          <w:rFonts w:ascii="Arial" w:eastAsia="Calibri" w:hAnsi="Arial" w:cs="Arial"/>
          <w:bCs/>
          <w:kern w:val="0"/>
          <w:sz w:val="20"/>
          <w:szCs w:val="20"/>
          <w14:ligatures w14:val="none"/>
        </w:rPr>
        <w:t xml:space="preserve"> </w:t>
      </w:r>
      <w:r w:rsidR="00797EB7" w:rsidRPr="00AF2E83">
        <w:rPr>
          <w:rFonts w:ascii="Arial" w:eastAsia="Calibri" w:hAnsi="Arial" w:cs="Arial"/>
          <w:bCs/>
          <w:kern w:val="0"/>
          <w:sz w:val="20"/>
          <w:szCs w:val="20"/>
          <w14:ligatures w14:val="none"/>
        </w:rPr>
        <w:t xml:space="preserve">Medicine acceptability is crucial for paediatric drug development, yet its assessment remains challenging due to the multifaceted nature of sensory attributes like taste, smell, and mouthfeel. </w:t>
      </w:r>
      <w:r w:rsidR="00E90C19" w:rsidRPr="00AF2E83">
        <w:rPr>
          <w:rFonts w:ascii="Arial" w:eastAsia="Calibri" w:hAnsi="Arial" w:cs="Arial"/>
          <w:bCs/>
          <w:kern w:val="0"/>
          <w:sz w:val="20"/>
          <w:szCs w:val="20"/>
          <w14:ligatures w14:val="none"/>
        </w:rPr>
        <w:t>Traditional</w:t>
      </w:r>
      <w:r w:rsidR="00797EB7" w:rsidRPr="00AF2E83">
        <w:rPr>
          <w:rFonts w:ascii="Arial" w:eastAsia="Calibri" w:hAnsi="Arial" w:cs="Arial"/>
          <w:bCs/>
          <w:kern w:val="0"/>
          <w:sz w:val="20"/>
          <w:szCs w:val="20"/>
          <w14:ligatures w14:val="none"/>
        </w:rPr>
        <w:t xml:space="preserve"> methods of acceptability evaluation often involve complex questionnaires and lack standardisation, leading to difficulties in a comparative analysis across studies. This study aimed to develop a simplified, standardised approach for assessing medicine acceptability introducing the Net Promoter Score (NPS</w:t>
      </w:r>
      <w:r w:rsidR="00E50904" w:rsidRPr="00AF2E83">
        <w:rPr>
          <w:rFonts w:ascii="Arial" w:eastAsia="Calibri" w:hAnsi="Arial" w:cs="Arial"/>
          <w:bCs/>
          <w:kern w:val="0"/>
          <w:sz w:val="20"/>
          <w:szCs w:val="20"/>
          <w14:ligatures w14:val="none"/>
        </w:rPr>
        <w:t xml:space="preserve">, </w:t>
      </w:r>
      <w:r w:rsidR="00E50904" w:rsidRPr="00AF2E83">
        <w:rPr>
          <w:rFonts w:ascii="Arial" w:eastAsia="Calibri" w:hAnsi="Arial" w:cs="Arial"/>
          <w:b/>
          <w:kern w:val="0"/>
          <w:sz w:val="20"/>
          <w:szCs w:val="20"/>
          <w14:ligatures w14:val="none"/>
        </w:rPr>
        <w:t>Figure 1</w:t>
      </w:r>
      <w:r w:rsidR="00797EB7" w:rsidRPr="00AF2E83">
        <w:rPr>
          <w:rFonts w:ascii="Arial" w:eastAsia="Calibri" w:hAnsi="Arial" w:cs="Arial"/>
          <w:bCs/>
          <w:kern w:val="0"/>
          <w:sz w:val="20"/>
          <w:szCs w:val="20"/>
          <w14:ligatures w14:val="none"/>
        </w:rPr>
        <w:t>) framework to derive a Medicine Acceptability Score (MAS)</w:t>
      </w:r>
      <w:r w:rsidR="00C315D2" w:rsidRPr="00AF2E83">
        <w:rPr>
          <w:rFonts w:ascii="Arial" w:eastAsia="Calibri" w:hAnsi="Arial" w:cs="Arial"/>
          <w:bCs/>
          <w:kern w:val="0"/>
          <w:sz w:val="20"/>
          <w:szCs w:val="20"/>
          <w14:ligatures w14:val="none"/>
        </w:rPr>
        <w:t>.</w:t>
      </w:r>
    </w:p>
    <w:p w14:paraId="2F676B5C" w14:textId="277D0221" w:rsidR="00B61FE4" w:rsidRPr="00AF2E83" w:rsidRDefault="00901171" w:rsidP="00C315D2">
      <w:pPr>
        <w:spacing w:after="0" w:line="240" w:lineRule="auto"/>
        <w:jc w:val="both"/>
        <w:rPr>
          <w:rFonts w:ascii="Arial" w:eastAsia="Calibri" w:hAnsi="Arial" w:cs="Arial"/>
          <w:bCs/>
          <w:kern w:val="0"/>
          <w:sz w:val="20"/>
          <w:szCs w:val="20"/>
          <w:lang w:val="en-US"/>
          <w14:ligatures w14:val="none"/>
        </w:rPr>
      </w:pPr>
      <w:r w:rsidRPr="00AF2E83">
        <w:rPr>
          <w:rFonts w:ascii="Arial" w:hAnsi="Arial" w:cs="Arial"/>
          <w:noProof/>
          <w:lang w:val="en-GB"/>
        </w:rPr>
        <w:drawing>
          <wp:inline distT="0" distB="0" distL="0" distR="0" wp14:anchorId="0E2D0AE1" wp14:editId="710713BB">
            <wp:extent cx="4960948" cy="1661865"/>
            <wp:effectExtent l="0" t="0" r="0" b="0"/>
            <wp:docPr id="197094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49666" name=""/>
                    <pic:cNvPicPr/>
                  </pic:nvPicPr>
                  <pic:blipFill>
                    <a:blip r:embed="rId8"/>
                    <a:stretch>
                      <a:fillRect/>
                    </a:stretch>
                  </pic:blipFill>
                  <pic:spPr>
                    <a:xfrm>
                      <a:off x="0" y="0"/>
                      <a:ext cx="4975260" cy="1666659"/>
                    </a:xfrm>
                    <a:prstGeom prst="rect">
                      <a:avLst/>
                    </a:prstGeom>
                  </pic:spPr>
                </pic:pic>
              </a:graphicData>
            </a:graphic>
          </wp:inline>
        </w:drawing>
      </w:r>
    </w:p>
    <w:p w14:paraId="7FEDBB80" w14:textId="10818180" w:rsidR="00D41AF5" w:rsidRPr="00AF2E83" w:rsidRDefault="00D41AF5" w:rsidP="00C315D2">
      <w:pPr>
        <w:spacing w:after="0" w:line="240" w:lineRule="auto"/>
        <w:jc w:val="both"/>
        <w:rPr>
          <w:rFonts w:ascii="Arial" w:eastAsia="Calibri" w:hAnsi="Arial" w:cs="Arial"/>
          <w:bCs/>
          <w:kern w:val="0"/>
          <w:sz w:val="20"/>
          <w:szCs w:val="20"/>
          <w:lang w:val="en-US"/>
          <w14:ligatures w14:val="none"/>
        </w:rPr>
      </w:pPr>
      <w:r w:rsidRPr="00AF2E83">
        <w:rPr>
          <w:rFonts w:ascii="Arial" w:eastAsia="Calibri" w:hAnsi="Arial" w:cs="Arial"/>
          <w:b/>
          <w:kern w:val="0"/>
          <w:sz w:val="20"/>
          <w:szCs w:val="20"/>
          <w:lang w:val="en-US"/>
          <w14:ligatures w14:val="none"/>
        </w:rPr>
        <w:t>Figure 1</w:t>
      </w:r>
      <w:r w:rsidRPr="00AF2E83">
        <w:rPr>
          <w:rFonts w:ascii="Arial" w:eastAsia="Calibri" w:hAnsi="Arial" w:cs="Arial"/>
          <w:bCs/>
          <w:kern w:val="0"/>
          <w:sz w:val="20"/>
          <w:szCs w:val="20"/>
          <w:lang w:val="en-US"/>
          <w14:ligatures w14:val="none"/>
        </w:rPr>
        <w:t>. An illustration of how the Net Promoter Score (NPS) is calculated</w:t>
      </w:r>
    </w:p>
    <w:p w14:paraId="15D93483" w14:textId="77777777" w:rsidR="00C315D2" w:rsidRPr="00AF2E83" w:rsidRDefault="00C315D2" w:rsidP="00C315D2">
      <w:pPr>
        <w:spacing w:after="0" w:line="240" w:lineRule="auto"/>
        <w:jc w:val="both"/>
        <w:rPr>
          <w:rFonts w:ascii="Arial" w:eastAsia="Calibri" w:hAnsi="Arial" w:cs="Arial"/>
          <w:b/>
          <w:kern w:val="0"/>
          <w:sz w:val="20"/>
          <w:szCs w:val="20"/>
          <w14:ligatures w14:val="none"/>
        </w:rPr>
      </w:pPr>
    </w:p>
    <w:p w14:paraId="48C0479A" w14:textId="5351D5FA" w:rsidR="00C315D2" w:rsidRPr="00AF2E83" w:rsidRDefault="00C315D2" w:rsidP="00C315D2">
      <w:pPr>
        <w:spacing w:after="0" w:line="240" w:lineRule="auto"/>
        <w:jc w:val="both"/>
        <w:rPr>
          <w:rFonts w:ascii="Arial" w:eastAsia="Calibri" w:hAnsi="Arial" w:cs="Arial"/>
          <w:bCs/>
          <w:kern w:val="0"/>
          <w:sz w:val="20"/>
          <w:szCs w:val="20"/>
          <w14:ligatures w14:val="none"/>
        </w:rPr>
      </w:pPr>
      <w:r w:rsidRPr="00AF2E83">
        <w:rPr>
          <w:rFonts w:ascii="Arial" w:eastAsia="Calibri" w:hAnsi="Arial" w:cs="Arial"/>
          <w:b/>
          <w:kern w:val="0"/>
          <w:sz w:val="20"/>
          <w:szCs w:val="20"/>
          <w14:ligatures w14:val="none"/>
        </w:rPr>
        <w:t>Methods.</w:t>
      </w:r>
      <w:r w:rsidRPr="00AF2E83">
        <w:rPr>
          <w:rFonts w:ascii="Arial" w:eastAsia="Calibri" w:hAnsi="Arial" w:cs="Arial"/>
          <w:bCs/>
          <w:kern w:val="0"/>
          <w:sz w:val="20"/>
          <w:szCs w:val="20"/>
          <w14:ligatures w14:val="none"/>
        </w:rPr>
        <w:t xml:space="preserve"> </w:t>
      </w:r>
      <w:r w:rsidR="00C36846" w:rsidRPr="00AF2E83">
        <w:rPr>
          <w:rFonts w:ascii="Arial" w:eastAsia="Calibri" w:hAnsi="Arial" w:cs="Arial"/>
          <w:bCs/>
          <w:kern w:val="0"/>
          <w:sz w:val="20"/>
          <w:szCs w:val="20"/>
          <w14:ligatures w14:val="none"/>
        </w:rPr>
        <w:t>A retrospective analysis was conducted using taste assessment data from nine paediatric formulations across four studies. The MAS was calculated by identifying an optimal range for categorising participant responses, which encapsulated diverse sensory attributes into a single metric. Validation was performed across various age groups and different formulations to test the reliability and discriminatory power of MAS</w:t>
      </w:r>
      <w:r w:rsidRPr="00AF2E83">
        <w:rPr>
          <w:rFonts w:ascii="Arial" w:eastAsia="Calibri" w:hAnsi="Arial" w:cs="Arial"/>
          <w:bCs/>
          <w:kern w:val="0"/>
          <w:sz w:val="20"/>
          <w:szCs w:val="20"/>
          <w14:ligatures w14:val="none"/>
        </w:rPr>
        <w:t xml:space="preserve">. </w:t>
      </w:r>
    </w:p>
    <w:p w14:paraId="1387B9C3" w14:textId="77777777" w:rsidR="00C315D2" w:rsidRPr="00AF2E83" w:rsidRDefault="00C315D2" w:rsidP="00C315D2">
      <w:pPr>
        <w:spacing w:after="0" w:line="240" w:lineRule="auto"/>
        <w:jc w:val="both"/>
        <w:rPr>
          <w:rFonts w:ascii="Arial" w:eastAsia="Calibri" w:hAnsi="Arial" w:cs="Arial"/>
          <w:b/>
          <w:bCs/>
          <w:kern w:val="0"/>
          <w:lang w:val="en-GB"/>
          <w14:ligatures w14:val="none"/>
        </w:rPr>
      </w:pPr>
    </w:p>
    <w:p w14:paraId="44719324" w14:textId="18B4513A" w:rsidR="00C315D2" w:rsidRPr="00AF2E83" w:rsidRDefault="00795378" w:rsidP="00A26D2E">
      <w:pPr>
        <w:spacing w:after="0" w:line="240" w:lineRule="auto"/>
        <w:jc w:val="both"/>
        <w:rPr>
          <w:rFonts w:ascii="Arial" w:eastAsia="Calibri" w:hAnsi="Arial" w:cs="Arial"/>
          <w:kern w:val="0"/>
          <w:sz w:val="20"/>
          <w:szCs w:val="20"/>
          <w:lang w:val="en-GB"/>
          <w14:ligatures w14:val="none"/>
        </w:rPr>
      </w:pPr>
      <w:r w:rsidRPr="00AF2E83">
        <w:rPr>
          <w:rFonts w:ascii="Arial" w:eastAsia="Calibri" w:hAnsi="Arial" w:cs="Arial"/>
          <w:b/>
          <w:bCs/>
          <w:kern w:val="0"/>
          <w:sz w:val="20"/>
          <w:szCs w:val="20"/>
          <w14:ligatures w14:val="none"/>
        </w:rPr>
        <w:t>Resul</w:t>
      </w:r>
      <w:r w:rsidRPr="00DC1E65">
        <w:rPr>
          <w:rFonts w:ascii="Arial" w:eastAsia="Calibri" w:hAnsi="Arial" w:cs="Arial"/>
          <w:b/>
          <w:bCs/>
          <w:kern w:val="0"/>
          <w:sz w:val="20"/>
          <w:szCs w:val="20"/>
          <w14:ligatures w14:val="none"/>
        </w:rPr>
        <w:t>ts.</w:t>
      </w:r>
      <w:r w:rsidR="00C315D2" w:rsidRPr="001C684D">
        <w:rPr>
          <w:rFonts w:ascii="Arial" w:eastAsia="Calibri" w:hAnsi="Arial" w:cs="Arial"/>
          <w:kern w:val="0"/>
          <w:sz w:val="20"/>
          <w:szCs w:val="20"/>
          <w:lang w:val="en-GB"/>
          <w14:ligatures w14:val="none"/>
        </w:rPr>
        <w:t xml:space="preserve"> </w:t>
      </w:r>
      <w:r w:rsidR="00DC1E65" w:rsidRPr="001C684D">
        <w:rPr>
          <w:rFonts w:ascii="Arial" w:eastAsia="Calibri" w:hAnsi="Arial" w:cs="Arial"/>
          <w:kern w:val="0"/>
          <w:sz w:val="20"/>
          <w:szCs w:val="20"/>
          <w:lang w:val="en-GB"/>
          <w14:ligatures w14:val="none"/>
        </w:rPr>
        <w:t>Taste-masked tablets (TMTs) generally showed higher median taste scores (3-4) and positive Willingness to Take Medicine Scores (WTMS) compared to liquid comparators (LQDs) which had lower median taste scores (1-2) and negative WTMS. A passive score of 3 (on a 5-point scale) yielded MAS values that best correlated with WTMS.</w:t>
      </w:r>
      <w:r w:rsidR="007C2872">
        <w:rPr>
          <w:rFonts w:ascii="Arial" w:eastAsia="Calibri" w:hAnsi="Arial" w:cs="Arial"/>
          <w:kern w:val="0"/>
          <w:sz w:val="20"/>
          <w:szCs w:val="20"/>
          <w:lang w:val="en-GB"/>
          <w14:ligatures w14:val="none"/>
        </w:rPr>
        <w:t xml:space="preserve"> </w:t>
      </w:r>
      <w:r w:rsidR="007C2872" w:rsidRPr="007C2872">
        <w:rPr>
          <w:rFonts w:ascii="Arial" w:eastAsia="Calibri" w:hAnsi="Arial" w:cs="Arial"/>
          <w:kern w:val="0"/>
          <w:sz w:val="20"/>
          <w:szCs w:val="20"/>
          <w:lang w:val="en-GB"/>
          <w14:ligatures w14:val="none"/>
        </w:rPr>
        <w:t>Using this, TMTs with mean taste scores &gt;3 had positive MAS (19 to 41), while LQDs (mean taste scores ≤2) had negative MAS</w:t>
      </w:r>
      <w:r w:rsidR="007C2872">
        <w:rPr>
          <w:rFonts w:ascii="Arial" w:eastAsia="Calibri" w:hAnsi="Arial" w:cs="Arial"/>
          <w:kern w:val="0"/>
          <w:sz w:val="20"/>
          <w:szCs w:val="20"/>
          <w:lang w:val="en-GB"/>
          <w14:ligatures w14:val="none"/>
        </w:rPr>
        <w:t xml:space="preserve">. </w:t>
      </w:r>
      <w:r w:rsidR="00621029" w:rsidRPr="00AF2E83">
        <w:rPr>
          <w:rFonts w:ascii="Arial" w:eastAsia="Calibri" w:hAnsi="Arial" w:cs="Arial"/>
          <w:kern w:val="0"/>
          <w:sz w:val="20"/>
          <w:szCs w:val="20"/>
          <w:lang w:val="en-US"/>
          <w14:ligatures w14:val="none"/>
        </w:rPr>
        <w:t>The MAS effectively discriminated between acceptable and unacceptable formulations, providing a practical tool for formulation development</w:t>
      </w:r>
      <w:r w:rsidR="00621029" w:rsidRPr="00AF2E83">
        <w:rPr>
          <w:rFonts w:ascii="Arial" w:eastAsia="Calibri" w:hAnsi="Arial" w:cs="Arial"/>
          <w:kern w:val="0"/>
          <w:sz w:val="20"/>
          <w:szCs w:val="20"/>
          <w:lang w:val="en-GB"/>
          <w14:ligatures w14:val="none"/>
        </w:rPr>
        <w:t>.</w:t>
      </w:r>
    </w:p>
    <w:p w14:paraId="37683296" w14:textId="77777777" w:rsidR="00C315D2" w:rsidRPr="00AF2E83" w:rsidRDefault="00C315D2" w:rsidP="00C315D2">
      <w:pPr>
        <w:spacing w:after="0" w:line="240" w:lineRule="auto"/>
        <w:jc w:val="both"/>
        <w:rPr>
          <w:rFonts w:ascii="Arial" w:eastAsia="Calibri" w:hAnsi="Arial" w:cs="Arial"/>
          <w:b/>
          <w:kern w:val="0"/>
          <w:sz w:val="20"/>
          <w:szCs w:val="20"/>
          <w14:ligatures w14:val="none"/>
        </w:rPr>
      </w:pPr>
    </w:p>
    <w:p w14:paraId="65E846CD" w14:textId="42F52C38" w:rsidR="00C315D2" w:rsidRPr="00AF2E83" w:rsidRDefault="00B8473A" w:rsidP="00C315D2">
      <w:pPr>
        <w:spacing w:after="0" w:line="240" w:lineRule="auto"/>
        <w:jc w:val="both"/>
        <w:rPr>
          <w:rFonts w:ascii="Arial" w:eastAsia="Calibri" w:hAnsi="Arial" w:cs="Arial"/>
          <w:bCs/>
          <w:kern w:val="0"/>
          <w:sz w:val="20"/>
          <w:szCs w:val="20"/>
          <w:lang w:val="en-US"/>
          <w14:ligatures w14:val="none"/>
        </w:rPr>
      </w:pPr>
      <w:r w:rsidRPr="00AF2E83">
        <w:rPr>
          <w:rFonts w:ascii="Arial" w:eastAsia="Calibri" w:hAnsi="Arial" w:cs="Arial"/>
          <w:b/>
          <w:kern w:val="0"/>
          <w:sz w:val="20"/>
          <w:szCs w:val="20"/>
          <w14:ligatures w14:val="none"/>
        </w:rPr>
        <w:t>Conclusion/</w:t>
      </w:r>
      <w:r w:rsidR="00C315D2" w:rsidRPr="00AF2E83">
        <w:rPr>
          <w:rFonts w:ascii="Arial" w:eastAsia="Calibri" w:hAnsi="Arial" w:cs="Arial"/>
          <w:b/>
          <w:kern w:val="0"/>
          <w:sz w:val="20"/>
          <w:szCs w:val="20"/>
          <w14:ligatures w14:val="none"/>
        </w:rPr>
        <w:t>Discussion.</w:t>
      </w:r>
      <w:r w:rsidR="00C315D2" w:rsidRPr="00AF2E83">
        <w:rPr>
          <w:rFonts w:ascii="Arial" w:eastAsia="Calibri" w:hAnsi="Arial" w:cs="Arial"/>
          <w:bCs/>
          <w:kern w:val="0"/>
          <w:sz w:val="20"/>
          <w:szCs w:val="20"/>
          <w14:ligatures w14:val="none"/>
        </w:rPr>
        <w:t xml:space="preserve"> </w:t>
      </w:r>
      <w:r w:rsidR="002913F9" w:rsidRPr="002913F9">
        <w:rPr>
          <w:rFonts w:ascii="Arial" w:eastAsia="Calibri" w:hAnsi="Arial" w:cs="Arial"/>
          <w:bCs/>
          <w:kern w:val="0"/>
          <w:sz w:val="20"/>
          <w:szCs w:val="20"/>
          <w14:ligatures w14:val="none"/>
        </w:rPr>
        <w:t>This study highlights the impracticality of complex acceptability evaluations for multiple trial formulations in early development. Traditional metrics can be skewed by individual taste perception variability. The proposed Medicine Acceptability Score (MAS) offers a simpler alternative by quantifying the number of participants willing to accept a medicine (counting positive/negative responses, excluding neutral ones) rather than response intensity. MAS is a straightforward, practical tool for early-stage formulation optimisation.</w:t>
      </w:r>
    </w:p>
    <w:p w14:paraId="1AF10CAD" w14:textId="77777777" w:rsidR="00C315D2" w:rsidRPr="00AF2E83" w:rsidRDefault="00C315D2" w:rsidP="00C315D2">
      <w:pPr>
        <w:spacing w:after="0" w:line="240" w:lineRule="auto"/>
        <w:jc w:val="both"/>
        <w:rPr>
          <w:rFonts w:ascii="Arial" w:eastAsia="Calibri" w:hAnsi="Arial" w:cs="Arial"/>
          <w:b/>
          <w:kern w:val="0"/>
          <w:sz w:val="20"/>
          <w:szCs w:val="20"/>
          <w14:ligatures w14:val="none"/>
        </w:rPr>
      </w:pPr>
    </w:p>
    <w:sectPr w:rsidR="00C315D2" w:rsidRPr="00AF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33A53"/>
    <w:rsid w:val="00067F4C"/>
    <w:rsid w:val="000D3F40"/>
    <w:rsid w:val="00107368"/>
    <w:rsid w:val="00113BB7"/>
    <w:rsid w:val="00181086"/>
    <w:rsid w:val="001C684D"/>
    <w:rsid w:val="001F70A3"/>
    <w:rsid w:val="002017E6"/>
    <w:rsid w:val="002913F9"/>
    <w:rsid w:val="00294059"/>
    <w:rsid w:val="002F55E0"/>
    <w:rsid w:val="0031554C"/>
    <w:rsid w:val="003206E4"/>
    <w:rsid w:val="003A6D5C"/>
    <w:rsid w:val="003F3A47"/>
    <w:rsid w:val="004A51B6"/>
    <w:rsid w:val="00510CF8"/>
    <w:rsid w:val="00575A29"/>
    <w:rsid w:val="00590AE7"/>
    <w:rsid w:val="00601754"/>
    <w:rsid w:val="006075C3"/>
    <w:rsid w:val="00621029"/>
    <w:rsid w:val="00625CEF"/>
    <w:rsid w:val="006A34BE"/>
    <w:rsid w:val="006A422D"/>
    <w:rsid w:val="006F3F1C"/>
    <w:rsid w:val="007141F2"/>
    <w:rsid w:val="00745209"/>
    <w:rsid w:val="007561D8"/>
    <w:rsid w:val="00795378"/>
    <w:rsid w:val="00796206"/>
    <w:rsid w:val="00797EB7"/>
    <w:rsid w:val="007C2872"/>
    <w:rsid w:val="007C367E"/>
    <w:rsid w:val="008071C5"/>
    <w:rsid w:val="008305BA"/>
    <w:rsid w:val="00883737"/>
    <w:rsid w:val="008F07E1"/>
    <w:rsid w:val="00901171"/>
    <w:rsid w:val="00906D34"/>
    <w:rsid w:val="00933DC9"/>
    <w:rsid w:val="00936D4C"/>
    <w:rsid w:val="009523F9"/>
    <w:rsid w:val="009650DF"/>
    <w:rsid w:val="00987BDD"/>
    <w:rsid w:val="009B1CBB"/>
    <w:rsid w:val="00A0516D"/>
    <w:rsid w:val="00A26D2E"/>
    <w:rsid w:val="00AF2E83"/>
    <w:rsid w:val="00B43D84"/>
    <w:rsid w:val="00B4721D"/>
    <w:rsid w:val="00B61FE4"/>
    <w:rsid w:val="00B8473A"/>
    <w:rsid w:val="00BE41DB"/>
    <w:rsid w:val="00C21815"/>
    <w:rsid w:val="00C315D2"/>
    <w:rsid w:val="00C353D8"/>
    <w:rsid w:val="00C36846"/>
    <w:rsid w:val="00CB75C7"/>
    <w:rsid w:val="00CC512F"/>
    <w:rsid w:val="00CD5502"/>
    <w:rsid w:val="00CF5A91"/>
    <w:rsid w:val="00D02BB1"/>
    <w:rsid w:val="00D41AF5"/>
    <w:rsid w:val="00D42E51"/>
    <w:rsid w:val="00D45A74"/>
    <w:rsid w:val="00D7428F"/>
    <w:rsid w:val="00DC1E65"/>
    <w:rsid w:val="00DE7092"/>
    <w:rsid w:val="00E1700A"/>
    <w:rsid w:val="00E50904"/>
    <w:rsid w:val="00E80141"/>
    <w:rsid w:val="00E90C19"/>
    <w:rsid w:val="00EC3746"/>
    <w:rsid w:val="00F06D41"/>
    <w:rsid w:val="00F41CDE"/>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MDPI13authornames">
    <w:name w:val="MDPI_1.3_authornames"/>
    <w:next w:val="Normal"/>
    <w:qFormat/>
    <w:rsid w:val="008305BA"/>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paragraph" w:customStyle="1" w:styleId="MDPI16affiliation">
    <w:name w:val="MDPI_1.6_affiliation"/>
    <w:qFormat/>
    <w:rsid w:val="00CC512F"/>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CommentReference">
    <w:name w:val="annotation reference"/>
    <w:basedOn w:val="DefaultParagraphFont"/>
    <w:uiPriority w:val="99"/>
    <w:semiHidden/>
    <w:unhideWhenUsed/>
    <w:rsid w:val="002F55E0"/>
    <w:rPr>
      <w:sz w:val="16"/>
      <w:szCs w:val="16"/>
    </w:rPr>
  </w:style>
  <w:style w:type="paragraph" w:styleId="CommentText">
    <w:name w:val="annotation text"/>
    <w:basedOn w:val="Normal"/>
    <w:link w:val="CommentTextChar"/>
    <w:uiPriority w:val="99"/>
    <w:unhideWhenUsed/>
    <w:rsid w:val="002F55E0"/>
    <w:pPr>
      <w:spacing w:line="240" w:lineRule="auto"/>
    </w:pPr>
    <w:rPr>
      <w:sz w:val="20"/>
      <w:szCs w:val="20"/>
    </w:rPr>
  </w:style>
  <w:style w:type="character" w:customStyle="1" w:styleId="CommentTextChar">
    <w:name w:val="Comment Text Char"/>
    <w:basedOn w:val="DefaultParagraphFont"/>
    <w:link w:val="CommentText"/>
    <w:uiPriority w:val="99"/>
    <w:rsid w:val="002F55E0"/>
    <w:rPr>
      <w:sz w:val="20"/>
      <w:szCs w:val="20"/>
    </w:rPr>
  </w:style>
  <w:style w:type="paragraph" w:styleId="CommentSubject">
    <w:name w:val="annotation subject"/>
    <w:basedOn w:val="CommentText"/>
    <w:next w:val="CommentText"/>
    <w:link w:val="CommentSubjectChar"/>
    <w:uiPriority w:val="99"/>
    <w:semiHidden/>
    <w:unhideWhenUsed/>
    <w:rsid w:val="002F55E0"/>
    <w:rPr>
      <w:b/>
      <w:bCs/>
    </w:rPr>
  </w:style>
  <w:style w:type="character" w:customStyle="1" w:styleId="CommentSubjectChar">
    <w:name w:val="Comment Subject Char"/>
    <w:basedOn w:val="CommentTextChar"/>
    <w:link w:val="CommentSubject"/>
    <w:uiPriority w:val="99"/>
    <w:semiHidden/>
    <w:rsid w:val="002F55E0"/>
    <w:rPr>
      <w:b/>
      <w:bCs/>
      <w:sz w:val="20"/>
      <w:szCs w:val="20"/>
    </w:rPr>
  </w:style>
  <w:style w:type="paragraph" w:styleId="Revision">
    <w:name w:val="Revision"/>
    <w:hidden/>
    <w:uiPriority w:val="99"/>
    <w:semiHidden/>
    <w:rsid w:val="002F5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Okhee Yoo</cp:lastModifiedBy>
  <cp:revision>12</cp:revision>
  <dcterms:created xsi:type="dcterms:W3CDTF">2025-05-27T00:27:00Z</dcterms:created>
  <dcterms:modified xsi:type="dcterms:W3CDTF">2025-05-28T03:47:00Z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