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E4B" w:rsidRPr="008D6E4B" w:rsidRDefault="008D6E4B" w:rsidP="008D6E4B">
      <w:pPr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8D6E4B">
        <w:rPr>
          <w:rFonts w:asciiTheme="minorHAnsi" w:hAnsiTheme="minorHAnsi" w:cstheme="minorHAnsi"/>
          <w:b/>
          <w:sz w:val="20"/>
          <w:szCs w:val="20"/>
        </w:rPr>
        <w:t>Bullous</w:t>
      </w:r>
      <w:proofErr w:type="spellEnd"/>
      <w:r w:rsidRPr="008D6E4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8D6E4B">
        <w:rPr>
          <w:rFonts w:asciiTheme="minorHAnsi" w:hAnsiTheme="minorHAnsi" w:cstheme="minorHAnsi"/>
          <w:b/>
          <w:sz w:val="20"/>
          <w:szCs w:val="20"/>
        </w:rPr>
        <w:t>Pemphigoid</w:t>
      </w:r>
      <w:proofErr w:type="spellEnd"/>
      <w:r w:rsidRPr="008D6E4B">
        <w:rPr>
          <w:rFonts w:asciiTheme="minorHAnsi" w:hAnsiTheme="minorHAnsi" w:cstheme="minorHAnsi"/>
          <w:b/>
          <w:sz w:val="20"/>
          <w:szCs w:val="20"/>
        </w:rPr>
        <w:t xml:space="preserve"> with Antidiabetic drugs: Global reporting trends in WHO drug safety database</w:t>
      </w:r>
    </w:p>
    <w:p w:rsidR="008D6E4B" w:rsidRPr="008D6E4B" w:rsidRDefault="008D6E4B" w:rsidP="008D6E4B">
      <w:pPr>
        <w:rPr>
          <w:rFonts w:asciiTheme="minorHAnsi" w:hAnsiTheme="minorHAnsi" w:cstheme="minorHAnsi"/>
          <w:sz w:val="20"/>
          <w:szCs w:val="20"/>
        </w:rPr>
      </w:pPr>
      <w:proofErr w:type="gramStart"/>
      <w:r w:rsidRPr="008D6E4B">
        <w:rPr>
          <w:rFonts w:asciiTheme="minorHAnsi" w:hAnsiTheme="minorHAnsi" w:cstheme="minorHAnsi"/>
          <w:sz w:val="20"/>
          <w:szCs w:val="20"/>
        </w:rPr>
        <w:t>Suparna Chatterjee, Department of Pharmacology, Institute of Postgraduate Medical Education &amp; Research, Kolkata, West Bengal, India.</w:t>
      </w:r>
      <w:proofErr w:type="gramEnd"/>
    </w:p>
    <w:p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:rsidR="008D6E4B" w:rsidRPr="008D6E4B" w:rsidRDefault="00711813" w:rsidP="008D6E4B">
      <w:pPr>
        <w:rPr>
          <w:rFonts w:asciiTheme="minorHAnsi" w:hAnsiTheme="minorHAnsi" w:cstheme="minorHAnsi"/>
          <w:sz w:val="20"/>
          <w:szCs w:val="20"/>
        </w:rPr>
      </w:pPr>
      <w:r w:rsidRPr="008D6E4B">
        <w:rPr>
          <w:rFonts w:asciiTheme="minorHAnsi" w:hAnsiTheme="minorHAnsi" w:cstheme="minorHAnsi"/>
          <w:b/>
          <w:bCs/>
          <w:sz w:val="20"/>
          <w:szCs w:val="20"/>
          <w:lang w:val="en-AU"/>
        </w:rPr>
        <w:t>Introduction</w:t>
      </w:r>
      <w:r w:rsidR="008D6E4B" w:rsidRPr="008D6E4B">
        <w:rPr>
          <w:rFonts w:asciiTheme="minorHAnsi" w:hAnsiTheme="minorHAnsi" w:cstheme="minorHAnsi"/>
          <w:b/>
          <w:bCs/>
          <w:sz w:val="20"/>
          <w:szCs w:val="20"/>
          <w:lang w:val="en-AU"/>
        </w:rPr>
        <w:t>:</w:t>
      </w:r>
      <w:r w:rsidR="008D6E4B" w:rsidRPr="008D6E4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8D6E4B" w:rsidRPr="008D6E4B">
        <w:rPr>
          <w:rFonts w:asciiTheme="minorHAnsi" w:hAnsiTheme="minorHAnsi" w:cstheme="minorHAnsi"/>
          <w:sz w:val="20"/>
          <w:szCs w:val="20"/>
        </w:rPr>
        <w:t>Bullous</w:t>
      </w:r>
      <w:proofErr w:type="spellEnd"/>
      <w:r w:rsidR="008D6E4B" w:rsidRPr="008D6E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D6E4B" w:rsidRPr="008D6E4B">
        <w:rPr>
          <w:rFonts w:asciiTheme="minorHAnsi" w:hAnsiTheme="minorHAnsi" w:cstheme="minorHAnsi"/>
          <w:sz w:val="20"/>
          <w:szCs w:val="20"/>
        </w:rPr>
        <w:t>pemphigoid</w:t>
      </w:r>
      <w:proofErr w:type="spellEnd"/>
      <w:r w:rsidR="008D6E4B" w:rsidRPr="008D6E4B">
        <w:rPr>
          <w:rFonts w:asciiTheme="minorHAnsi" w:hAnsiTheme="minorHAnsi" w:cstheme="minorHAnsi"/>
          <w:sz w:val="20"/>
          <w:szCs w:val="20"/>
        </w:rPr>
        <w:t xml:space="preserve"> (BP) is an autoimmune </w:t>
      </w:r>
      <w:proofErr w:type="spellStart"/>
      <w:r w:rsidR="008D6E4B" w:rsidRPr="008D6E4B">
        <w:rPr>
          <w:rFonts w:asciiTheme="minorHAnsi" w:hAnsiTheme="minorHAnsi" w:cstheme="minorHAnsi"/>
          <w:sz w:val="20"/>
          <w:szCs w:val="20"/>
        </w:rPr>
        <w:t>bullous</w:t>
      </w:r>
      <w:proofErr w:type="spellEnd"/>
      <w:r w:rsidR="008D6E4B" w:rsidRPr="008D6E4B">
        <w:rPr>
          <w:rFonts w:asciiTheme="minorHAnsi" w:hAnsiTheme="minorHAnsi" w:cstheme="minorHAnsi"/>
          <w:sz w:val="20"/>
          <w:szCs w:val="20"/>
        </w:rPr>
        <w:t xml:space="preserve"> dermatological disease associated with significant morbidity. </w:t>
      </w:r>
      <w:r w:rsidR="008D6E4B">
        <w:rPr>
          <w:rFonts w:asciiTheme="minorHAnsi" w:hAnsiTheme="minorHAnsi" w:cstheme="minorHAnsi"/>
          <w:sz w:val="20"/>
          <w:szCs w:val="20"/>
        </w:rPr>
        <w:t>D</w:t>
      </w:r>
      <w:r w:rsidR="008D6E4B" w:rsidRPr="008D6E4B">
        <w:rPr>
          <w:rFonts w:asciiTheme="minorHAnsi" w:hAnsiTheme="minorHAnsi" w:cstheme="minorHAnsi"/>
          <w:sz w:val="20"/>
          <w:szCs w:val="20"/>
        </w:rPr>
        <w:t xml:space="preserve">rug exposure may often acts as trigger. </w:t>
      </w:r>
      <w:r w:rsidR="007E6A5F">
        <w:rPr>
          <w:rFonts w:asciiTheme="minorHAnsi" w:hAnsiTheme="minorHAnsi" w:cstheme="minorHAnsi"/>
          <w:sz w:val="20"/>
          <w:szCs w:val="20"/>
        </w:rPr>
        <w:t>A</w:t>
      </w:r>
      <w:r w:rsidR="008D6E4B">
        <w:rPr>
          <w:rFonts w:asciiTheme="minorHAnsi" w:hAnsiTheme="minorHAnsi" w:cstheme="minorHAnsi"/>
          <w:sz w:val="20"/>
          <w:szCs w:val="20"/>
        </w:rPr>
        <w:t>ntidiabetic drugs like</w:t>
      </w:r>
      <w:r w:rsidR="008D6E4B" w:rsidRPr="008D6E4B">
        <w:rPr>
          <w:rFonts w:asciiTheme="minorHAnsi" w:hAnsiTheme="minorHAnsi" w:cstheme="minorHAnsi"/>
          <w:sz w:val="20"/>
          <w:szCs w:val="20"/>
        </w:rPr>
        <w:t xml:space="preserve"> DPP4i (</w:t>
      </w:r>
      <w:proofErr w:type="spellStart"/>
      <w:r w:rsidR="008D6E4B" w:rsidRPr="008D6E4B">
        <w:rPr>
          <w:rFonts w:asciiTheme="minorHAnsi" w:hAnsiTheme="minorHAnsi" w:cstheme="minorHAnsi"/>
          <w:sz w:val="20"/>
          <w:szCs w:val="20"/>
        </w:rPr>
        <w:t>dipeptidyl</w:t>
      </w:r>
      <w:proofErr w:type="spellEnd"/>
      <w:r w:rsidR="008D6E4B" w:rsidRPr="008D6E4B">
        <w:rPr>
          <w:rFonts w:asciiTheme="minorHAnsi" w:hAnsiTheme="minorHAnsi" w:cstheme="minorHAnsi"/>
          <w:sz w:val="20"/>
          <w:szCs w:val="20"/>
        </w:rPr>
        <w:t xml:space="preserve"> peptidase 4 inhibitors) have been associated with BP. However, there is paucity of published literature</w:t>
      </w:r>
      <w:r w:rsidR="008D6E4B">
        <w:rPr>
          <w:rFonts w:asciiTheme="minorHAnsi" w:hAnsiTheme="minorHAnsi" w:cstheme="minorHAnsi"/>
          <w:sz w:val="20"/>
          <w:szCs w:val="20"/>
        </w:rPr>
        <w:t xml:space="preserve"> comparing r</w:t>
      </w:r>
      <w:r w:rsidR="008D6E4B" w:rsidRPr="008D6E4B">
        <w:rPr>
          <w:rFonts w:asciiTheme="minorHAnsi" w:hAnsiTheme="minorHAnsi" w:cstheme="minorHAnsi"/>
          <w:sz w:val="20"/>
          <w:szCs w:val="20"/>
        </w:rPr>
        <w:t xml:space="preserve">eporting trends of BP with commonly prescribed </w:t>
      </w:r>
      <w:r w:rsidR="008D6E4B">
        <w:rPr>
          <w:rFonts w:asciiTheme="minorHAnsi" w:hAnsiTheme="minorHAnsi" w:cstheme="minorHAnsi"/>
          <w:sz w:val="20"/>
          <w:szCs w:val="20"/>
        </w:rPr>
        <w:t xml:space="preserve">oral </w:t>
      </w:r>
      <w:proofErr w:type="spellStart"/>
      <w:r w:rsidR="008D6E4B" w:rsidRPr="008D6E4B">
        <w:rPr>
          <w:rFonts w:asciiTheme="minorHAnsi" w:hAnsiTheme="minorHAnsi" w:cstheme="minorHAnsi"/>
          <w:sz w:val="20"/>
          <w:szCs w:val="20"/>
        </w:rPr>
        <w:t>antidiabetic</w:t>
      </w:r>
      <w:r w:rsidR="008D6E4B">
        <w:rPr>
          <w:rFonts w:asciiTheme="minorHAnsi" w:hAnsiTheme="minorHAnsi" w:cstheme="minorHAnsi"/>
          <w:sz w:val="20"/>
          <w:szCs w:val="20"/>
        </w:rPr>
        <w:t>s</w:t>
      </w:r>
      <w:proofErr w:type="spellEnd"/>
      <w:r w:rsidR="008D6E4B" w:rsidRPr="008D6E4B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8D6E4B" w:rsidRPr="008D6E4B" w:rsidRDefault="00711813" w:rsidP="008D6E4B">
      <w:pPr>
        <w:rPr>
          <w:rFonts w:asciiTheme="minorHAnsi" w:hAnsiTheme="minorHAnsi" w:cstheme="minorHAnsi"/>
          <w:sz w:val="20"/>
          <w:szCs w:val="20"/>
          <w:lang w:val="en-AU"/>
        </w:rPr>
      </w:pPr>
      <w:r w:rsidRPr="008D6E4B">
        <w:rPr>
          <w:rFonts w:asciiTheme="minorHAnsi" w:hAnsiTheme="minorHAnsi" w:cstheme="minorHAnsi"/>
          <w:b/>
          <w:bCs/>
          <w:sz w:val="20"/>
          <w:szCs w:val="20"/>
          <w:lang w:val="en-AU"/>
        </w:rPr>
        <w:t>Aims</w:t>
      </w:r>
      <w:r w:rsidR="008D6E4B" w:rsidRPr="008D6E4B">
        <w:rPr>
          <w:rFonts w:asciiTheme="minorHAnsi" w:hAnsiTheme="minorHAnsi" w:cstheme="minorHAnsi"/>
          <w:sz w:val="20"/>
          <w:szCs w:val="20"/>
          <w:lang w:val="en-AU"/>
        </w:rPr>
        <w:t>:</w:t>
      </w:r>
      <w:r w:rsidRPr="008D6E4B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8D6E4B" w:rsidRPr="008D6E4B">
        <w:rPr>
          <w:rFonts w:asciiTheme="minorHAnsi" w:hAnsiTheme="minorHAnsi" w:cstheme="minorHAnsi"/>
          <w:sz w:val="20"/>
          <w:szCs w:val="20"/>
        </w:rPr>
        <w:t xml:space="preserve">To compare the global reporting trends of BP with DPP4i, SGLT2i (sodium glucose transporter-2inhibitors), </w:t>
      </w:r>
      <w:proofErr w:type="spellStart"/>
      <w:r w:rsidR="008D6E4B" w:rsidRPr="008D6E4B">
        <w:rPr>
          <w:rFonts w:asciiTheme="minorHAnsi" w:hAnsiTheme="minorHAnsi" w:cstheme="minorHAnsi"/>
          <w:sz w:val="20"/>
          <w:szCs w:val="20"/>
        </w:rPr>
        <w:t>Thiazolidinediones</w:t>
      </w:r>
      <w:proofErr w:type="spellEnd"/>
      <w:r w:rsidR="005F5B89">
        <w:rPr>
          <w:rFonts w:asciiTheme="minorHAnsi" w:hAnsiTheme="minorHAnsi" w:cstheme="minorHAnsi"/>
          <w:sz w:val="20"/>
          <w:szCs w:val="20"/>
        </w:rPr>
        <w:t xml:space="preserve"> (TDZ), </w:t>
      </w:r>
      <w:r w:rsidR="008D6E4B">
        <w:rPr>
          <w:rFonts w:asciiTheme="minorHAnsi" w:hAnsiTheme="minorHAnsi" w:cstheme="minorHAnsi"/>
          <w:sz w:val="20"/>
          <w:szCs w:val="20"/>
        </w:rPr>
        <w:t xml:space="preserve">oral </w:t>
      </w:r>
      <w:r w:rsidR="008D6E4B" w:rsidRPr="008D6E4B">
        <w:rPr>
          <w:rFonts w:asciiTheme="minorHAnsi" w:hAnsiTheme="minorHAnsi" w:cstheme="minorHAnsi"/>
          <w:sz w:val="20"/>
          <w:szCs w:val="20"/>
        </w:rPr>
        <w:t xml:space="preserve">GLP (glucagon like peptide) analogues </w:t>
      </w:r>
      <w:r w:rsidR="005F5B89">
        <w:rPr>
          <w:rFonts w:asciiTheme="minorHAnsi" w:hAnsiTheme="minorHAnsi" w:cstheme="minorHAnsi"/>
          <w:sz w:val="20"/>
          <w:szCs w:val="20"/>
        </w:rPr>
        <w:t xml:space="preserve">and </w:t>
      </w:r>
      <w:proofErr w:type="spellStart"/>
      <w:r w:rsidR="005F5B89">
        <w:rPr>
          <w:rFonts w:asciiTheme="minorHAnsi" w:hAnsiTheme="minorHAnsi" w:cstheme="minorHAnsi"/>
          <w:sz w:val="20"/>
          <w:szCs w:val="20"/>
        </w:rPr>
        <w:t>metformin</w:t>
      </w:r>
      <w:proofErr w:type="spellEnd"/>
      <w:r w:rsidR="005F5B89">
        <w:rPr>
          <w:rFonts w:asciiTheme="minorHAnsi" w:hAnsiTheme="minorHAnsi" w:cstheme="minorHAnsi"/>
          <w:sz w:val="20"/>
          <w:szCs w:val="20"/>
        </w:rPr>
        <w:t xml:space="preserve"> </w:t>
      </w:r>
      <w:r w:rsidR="008D6E4B" w:rsidRPr="008D6E4B">
        <w:rPr>
          <w:rFonts w:asciiTheme="minorHAnsi" w:hAnsiTheme="minorHAnsi" w:cstheme="minorHAnsi"/>
          <w:sz w:val="20"/>
          <w:szCs w:val="20"/>
        </w:rPr>
        <w:t>in the WHO drug safety database (</w:t>
      </w:r>
      <w:proofErr w:type="spellStart"/>
      <w:r w:rsidR="008D6E4B" w:rsidRPr="008D6E4B">
        <w:rPr>
          <w:rFonts w:asciiTheme="minorHAnsi" w:hAnsiTheme="minorHAnsi" w:cstheme="minorHAnsi"/>
          <w:i/>
          <w:sz w:val="20"/>
          <w:szCs w:val="20"/>
        </w:rPr>
        <w:t>Vigibase</w:t>
      </w:r>
      <w:proofErr w:type="spellEnd"/>
      <w:r w:rsidR="008D6E4B" w:rsidRPr="008D6E4B">
        <w:rPr>
          <w:rFonts w:asciiTheme="minorHAnsi" w:hAnsiTheme="minorHAnsi" w:cstheme="minorHAnsi"/>
          <w:sz w:val="20"/>
          <w:szCs w:val="20"/>
        </w:rPr>
        <w:t>).</w:t>
      </w:r>
    </w:p>
    <w:p w:rsidR="00711813" w:rsidRPr="008D6E4B" w:rsidRDefault="00711813" w:rsidP="00711813">
      <w:pPr>
        <w:jc w:val="both"/>
        <w:rPr>
          <w:rFonts w:asciiTheme="minorHAnsi" w:hAnsiTheme="minorHAnsi" w:cstheme="minorHAns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="008D6E4B">
        <w:rPr>
          <w:rFonts w:ascii="Calibri" w:hAnsi="Calibri" w:cs="Calibri"/>
          <w:sz w:val="20"/>
          <w:szCs w:val="20"/>
          <w:lang w:val="en-AU"/>
        </w:rPr>
        <w:t>: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D6E4B" w:rsidRPr="008D6E4B">
        <w:rPr>
          <w:rFonts w:asciiTheme="minorHAnsi" w:hAnsiTheme="minorHAnsi" w:cstheme="minorHAnsi"/>
          <w:sz w:val="20"/>
          <w:szCs w:val="20"/>
        </w:rPr>
        <w:t xml:space="preserve">A </w:t>
      </w:r>
      <w:proofErr w:type="spellStart"/>
      <w:r w:rsidR="008D6E4B" w:rsidRPr="008D6E4B">
        <w:rPr>
          <w:rFonts w:asciiTheme="minorHAnsi" w:hAnsiTheme="minorHAnsi" w:cstheme="minorHAnsi"/>
          <w:sz w:val="20"/>
          <w:szCs w:val="20"/>
        </w:rPr>
        <w:t>vigilyze</w:t>
      </w:r>
      <w:proofErr w:type="spellEnd"/>
      <w:r w:rsidR="008D6E4B" w:rsidRPr="008D6E4B">
        <w:rPr>
          <w:rFonts w:asciiTheme="minorHAnsi" w:hAnsiTheme="minorHAnsi" w:cstheme="minorHAnsi"/>
          <w:sz w:val="20"/>
          <w:szCs w:val="20"/>
        </w:rPr>
        <w:t xml:space="preserve"> search was undertaken using the </w:t>
      </w:r>
      <w:proofErr w:type="spellStart"/>
      <w:r w:rsidR="008D6E4B" w:rsidRPr="008D6E4B">
        <w:rPr>
          <w:rFonts w:asciiTheme="minorHAnsi" w:hAnsiTheme="minorHAnsi" w:cstheme="minorHAnsi"/>
          <w:sz w:val="20"/>
          <w:szCs w:val="20"/>
        </w:rPr>
        <w:t>deduplicated</w:t>
      </w:r>
      <w:proofErr w:type="spellEnd"/>
      <w:r w:rsidR="008D6E4B" w:rsidRPr="008D6E4B">
        <w:rPr>
          <w:rFonts w:asciiTheme="minorHAnsi" w:hAnsiTheme="minorHAnsi" w:cstheme="minorHAnsi"/>
          <w:sz w:val="20"/>
          <w:szCs w:val="20"/>
        </w:rPr>
        <w:t>, drugs only dat</w:t>
      </w:r>
      <w:r w:rsidR="00325C34">
        <w:rPr>
          <w:rFonts w:asciiTheme="minorHAnsi" w:hAnsiTheme="minorHAnsi" w:cstheme="minorHAnsi"/>
          <w:sz w:val="20"/>
          <w:szCs w:val="20"/>
        </w:rPr>
        <w:t xml:space="preserve">aset using </w:t>
      </w:r>
      <w:proofErr w:type="spellStart"/>
      <w:r w:rsidR="00325C34">
        <w:rPr>
          <w:rFonts w:asciiTheme="minorHAnsi" w:hAnsiTheme="minorHAnsi" w:cstheme="minorHAnsi"/>
          <w:sz w:val="20"/>
          <w:szCs w:val="20"/>
        </w:rPr>
        <w:t>MedRA</w:t>
      </w:r>
      <w:proofErr w:type="spellEnd"/>
      <w:r w:rsidR="00325C34">
        <w:rPr>
          <w:rFonts w:asciiTheme="minorHAnsi" w:hAnsiTheme="minorHAnsi" w:cstheme="minorHAnsi"/>
          <w:sz w:val="20"/>
          <w:szCs w:val="20"/>
        </w:rPr>
        <w:t xml:space="preserve"> term - </w:t>
      </w:r>
      <w:proofErr w:type="spellStart"/>
      <w:r w:rsidR="008D6E4B" w:rsidRPr="008D6E4B">
        <w:rPr>
          <w:rFonts w:asciiTheme="minorHAnsi" w:hAnsiTheme="minorHAnsi" w:cstheme="minorHAnsi"/>
          <w:sz w:val="20"/>
          <w:szCs w:val="20"/>
        </w:rPr>
        <w:t>pemphigoid</w:t>
      </w:r>
      <w:proofErr w:type="spellEnd"/>
      <w:r w:rsidR="008D6E4B" w:rsidRPr="008D6E4B">
        <w:rPr>
          <w:rFonts w:asciiTheme="minorHAnsi" w:hAnsiTheme="minorHAnsi" w:cstheme="minorHAnsi"/>
          <w:sz w:val="20"/>
          <w:szCs w:val="20"/>
        </w:rPr>
        <w:t xml:space="preserve"> </w:t>
      </w:r>
      <w:r w:rsidR="008D6E4B" w:rsidRPr="004F204C">
        <w:rPr>
          <w:rFonts w:asciiTheme="minorHAnsi" w:hAnsiTheme="minorHAnsi" w:cstheme="minorHAnsi"/>
          <w:sz w:val="20"/>
          <w:szCs w:val="20"/>
        </w:rPr>
        <w:t>(</w:t>
      </w:r>
      <w:r w:rsidR="00325C34">
        <w:rPr>
          <w:rFonts w:asciiTheme="minorHAnsi" w:hAnsiTheme="minorHAnsi" w:cstheme="minorHAnsi"/>
          <w:sz w:val="20"/>
          <w:szCs w:val="20"/>
        </w:rPr>
        <w:t>P</w:t>
      </w:r>
      <w:r w:rsidR="008D6E4B" w:rsidRPr="004F204C">
        <w:rPr>
          <w:rFonts w:asciiTheme="minorHAnsi" w:hAnsiTheme="minorHAnsi" w:cstheme="minorHAnsi"/>
          <w:sz w:val="20"/>
          <w:szCs w:val="20"/>
        </w:rPr>
        <w:t>T level)</w:t>
      </w:r>
      <w:r w:rsidR="008D6E4B" w:rsidRPr="008D6E4B">
        <w:rPr>
          <w:rFonts w:asciiTheme="minorHAnsi" w:hAnsiTheme="minorHAnsi" w:cstheme="minorHAnsi"/>
          <w:sz w:val="20"/>
          <w:szCs w:val="20"/>
        </w:rPr>
        <w:t xml:space="preserve"> and custom drug group </w:t>
      </w:r>
      <w:r w:rsidR="00325C34">
        <w:rPr>
          <w:rFonts w:asciiTheme="minorHAnsi" w:hAnsiTheme="minorHAnsi" w:cstheme="minorHAnsi"/>
          <w:sz w:val="20"/>
          <w:szCs w:val="20"/>
        </w:rPr>
        <w:t xml:space="preserve">search using WHO ATC codes for </w:t>
      </w:r>
      <w:r w:rsidR="008D6E4B" w:rsidRPr="008D6E4B">
        <w:rPr>
          <w:rFonts w:asciiTheme="minorHAnsi" w:hAnsiTheme="minorHAnsi" w:cstheme="minorHAnsi"/>
          <w:sz w:val="20"/>
          <w:szCs w:val="20"/>
        </w:rPr>
        <w:t>D</w:t>
      </w:r>
      <w:r w:rsidR="00325C34">
        <w:rPr>
          <w:rFonts w:asciiTheme="minorHAnsi" w:hAnsiTheme="minorHAnsi" w:cstheme="minorHAnsi"/>
          <w:sz w:val="20"/>
          <w:szCs w:val="20"/>
        </w:rPr>
        <w:t xml:space="preserve">PP4i, SGLT2i, GLP-1 analogues, </w:t>
      </w:r>
      <w:r w:rsidR="008D6E4B" w:rsidRPr="008D6E4B">
        <w:rPr>
          <w:rFonts w:asciiTheme="minorHAnsi" w:hAnsiTheme="minorHAnsi" w:cstheme="minorHAnsi"/>
          <w:sz w:val="20"/>
          <w:szCs w:val="20"/>
        </w:rPr>
        <w:t>TDZ</w:t>
      </w:r>
      <w:r w:rsidR="00325C34">
        <w:rPr>
          <w:rFonts w:asciiTheme="minorHAnsi" w:hAnsiTheme="minorHAnsi" w:cstheme="minorHAnsi"/>
          <w:sz w:val="20"/>
          <w:szCs w:val="20"/>
        </w:rPr>
        <w:t xml:space="preserve"> and </w:t>
      </w:r>
      <w:proofErr w:type="spellStart"/>
      <w:r w:rsidR="00325C34">
        <w:rPr>
          <w:rFonts w:asciiTheme="minorHAnsi" w:hAnsiTheme="minorHAnsi" w:cstheme="minorHAnsi"/>
          <w:sz w:val="20"/>
          <w:szCs w:val="20"/>
        </w:rPr>
        <w:t>metformin</w:t>
      </w:r>
      <w:proofErr w:type="spellEnd"/>
      <w:r w:rsidR="000B54CF">
        <w:rPr>
          <w:rFonts w:asciiTheme="minorHAnsi" w:hAnsiTheme="minorHAnsi" w:cstheme="minorHAnsi"/>
          <w:sz w:val="20"/>
          <w:szCs w:val="20"/>
        </w:rPr>
        <w:t xml:space="preserve"> in September 2025</w:t>
      </w:r>
      <w:r w:rsidR="008D6E4B" w:rsidRPr="008D6E4B">
        <w:rPr>
          <w:rFonts w:asciiTheme="minorHAnsi" w:hAnsiTheme="minorHAnsi" w:cstheme="minorHAnsi"/>
          <w:sz w:val="20"/>
          <w:szCs w:val="20"/>
        </w:rPr>
        <w:t>. Both qualitative and quantitative search was performed and the foll</w:t>
      </w:r>
      <w:r w:rsidR="007E6A5F">
        <w:rPr>
          <w:rFonts w:asciiTheme="minorHAnsi" w:hAnsiTheme="minorHAnsi" w:cstheme="minorHAnsi"/>
          <w:sz w:val="20"/>
          <w:szCs w:val="20"/>
        </w:rPr>
        <w:t xml:space="preserve">owing </w:t>
      </w:r>
      <w:r w:rsidR="00325C34">
        <w:rPr>
          <w:rFonts w:asciiTheme="minorHAnsi" w:hAnsiTheme="minorHAnsi" w:cstheme="minorHAnsi"/>
          <w:sz w:val="20"/>
          <w:szCs w:val="20"/>
        </w:rPr>
        <w:t>Disproportionality</w:t>
      </w:r>
      <w:r w:rsidR="007E6A5F">
        <w:rPr>
          <w:rFonts w:asciiTheme="minorHAnsi" w:hAnsiTheme="minorHAnsi" w:cstheme="minorHAnsi"/>
          <w:sz w:val="20"/>
          <w:szCs w:val="20"/>
        </w:rPr>
        <w:t xml:space="preserve"> </w:t>
      </w:r>
      <w:r w:rsidR="00325C34">
        <w:rPr>
          <w:rFonts w:asciiTheme="minorHAnsi" w:hAnsiTheme="minorHAnsi" w:cstheme="minorHAnsi"/>
          <w:sz w:val="20"/>
          <w:szCs w:val="20"/>
        </w:rPr>
        <w:t>metrics</w:t>
      </w:r>
      <w:r w:rsidR="005F5B89">
        <w:rPr>
          <w:rFonts w:asciiTheme="minorHAnsi" w:hAnsiTheme="minorHAnsi" w:cstheme="minorHAnsi"/>
          <w:sz w:val="20"/>
          <w:szCs w:val="20"/>
        </w:rPr>
        <w:t xml:space="preserve"> -</w:t>
      </w:r>
      <w:r w:rsidR="00325C34">
        <w:rPr>
          <w:rFonts w:asciiTheme="minorHAnsi" w:hAnsiTheme="minorHAnsi" w:cstheme="minorHAnsi"/>
          <w:sz w:val="20"/>
          <w:szCs w:val="20"/>
        </w:rPr>
        <w:t xml:space="preserve"> IC</w:t>
      </w:r>
      <w:r w:rsidR="000B54CF">
        <w:rPr>
          <w:rFonts w:asciiTheme="minorHAnsi" w:hAnsiTheme="minorHAnsi" w:cstheme="minorHAnsi"/>
          <w:sz w:val="20"/>
          <w:szCs w:val="20"/>
        </w:rPr>
        <w:t xml:space="preserve"> (information component)</w:t>
      </w:r>
      <w:r w:rsidR="00325C34">
        <w:rPr>
          <w:rFonts w:asciiTheme="minorHAnsi" w:hAnsiTheme="minorHAnsi" w:cstheme="minorHAnsi"/>
          <w:sz w:val="20"/>
          <w:szCs w:val="20"/>
        </w:rPr>
        <w:t xml:space="preserve">, </w:t>
      </w:r>
      <w:r w:rsidR="007E6A5F">
        <w:rPr>
          <w:rFonts w:asciiTheme="minorHAnsi" w:hAnsiTheme="minorHAnsi" w:cstheme="minorHAnsi"/>
          <w:sz w:val="20"/>
          <w:szCs w:val="20"/>
        </w:rPr>
        <w:t>IC</w:t>
      </w:r>
      <w:r w:rsidR="008D6E4B" w:rsidRPr="000B54CF">
        <w:rPr>
          <w:rFonts w:asciiTheme="minorHAnsi" w:hAnsiTheme="minorHAnsi" w:cstheme="minorHAnsi"/>
          <w:sz w:val="20"/>
          <w:szCs w:val="20"/>
          <w:vertAlign w:val="subscript"/>
        </w:rPr>
        <w:t>025</w:t>
      </w:r>
      <w:r w:rsidR="008D6E4B" w:rsidRPr="008D6E4B">
        <w:rPr>
          <w:rFonts w:asciiTheme="minorHAnsi" w:hAnsiTheme="minorHAnsi" w:cstheme="minorHAnsi"/>
          <w:sz w:val="20"/>
          <w:szCs w:val="20"/>
        </w:rPr>
        <w:t>, ROR</w:t>
      </w:r>
      <w:r w:rsidR="000B54CF">
        <w:rPr>
          <w:rFonts w:asciiTheme="minorHAnsi" w:hAnsiTheme="minorHAnsi" w:cstheme="minorHAnsi"/>
          <w:sz w:val="20"/>
          <w:szCs w:val="20"/>
        </w:rPr>
        <w:t xml:space="preserve"> (Reporting </w:t>
      </w:r>
      <w:proofErr w:type="spellStart"/>
      <w:r w:rsidR="000B54CF">
        <w:rPr>
          <w:rFonts w:asciiTheme="minorHAnsi" w:hAnsiTheme="minorHAnsi" w:cstheme="minorHAnsi"/>
          <w:sz w:val="20"/>
          <w:szCs w:val="20"/>
        </w:rPr>
        <w:t>Odd’s</w:t>
      </w:r>
      <w:proofErr w:type="spellEnd"/>
      <w:r w:rsidR="000B54CF">
        <w:rPr>
          <w:rFonts w:asciiTheme="minorHAnsi" w:hAnsiTheme="minorHAnsi" w:cstheme="minorHAnsi"/>
          <w:sz w:val="20"/>
          <w:szCs w:val="20"/>
        </w:rPr>
        <w:t xml:space="preserve"> ratio)</w:t>
      </w:r>
      <w:r w:rsidR="00325C34"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="00325C34">
        <w:rPr>
          <w:rFonts w:asciiTheme="minorHAnsi" w:hAnsiTheme="minorHAnsi" w:cstheme="minorHAnsi"/>
          <w:sz w:val="20"/>
          <w:szCs w:val="20"/>
        </w:rPr>
        <w:t>ROR</w:t>
      </w:r>
      <w:r w:rsidR="00325C34" w:rsidRPr="000B54CF">
        <w:rPr>
          <w:rFonts w:asciiTheme="minorHAnsi" w:hAnsiTheme="minorHAnsi" w:cstheme="minorHAnsi"/>
          <w:sz w:val="20"/>
          <w:szCs w:val="20"/>
          <w:vertAlign w:val="subscript"/>
        </w:rPr>
        <w:t>025</w:t>
      </w:r>
      <w:proofErr w:type="gramEnd"/>
      <w:r w:rsidR="00325C34">
        <w:rPr>
          <w:rFonts w:asciiTheme="minorHAnsi" w:hAnsiTheme="minorHAnsi" w:cstheme="minorHAnsi"/>
          <w:sz w:val="20"/>
          <w:szCs w:val="20"/>
        </w:rPr>
        <w:t xml:space="preserve"> were analysed.</w:t>
      </w:r>
    </w:p>
    <w:p w:rsidR="00711813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</w:t>
      </w:r>
      <w:r w:rsidR="008D6E4B">
        <w:rPr>
          <w:rFonts w:ascii="Calibri" w:hAnsi="Calibri" w:cs="Calibri"/>
          <w:b/>
          <w:bCs/>
          <w:sz w:val="20"/>
          <w:szCs w:val="20"/>
          <w:lang w:val="en-AU"/>
        </w:rPr>
        <w:t>:</w:t>
      </w:r>
      <w:r w:rsidR="008D6E4B" w:rsidRPr="008D6E4B">
        <w:rPr>
          <w:sz w:val="20"/>
          <w:szCs w:val="20"/>
        </w:rPr>
        <w:t xml:space="preserve"> </w:t>
      </w:r>
      <w:r w:rsidR="008D6E4B" w:rsidRPr="008D6E4B">
        <w:rPr>
          <w:rFonts w:asciiTheme="minorHAnsi" w:hAnsiTheme="minorHAnsi" w:cstheme="minorHAnsi"/>
          <w:sz w:val="20"/>
          <w:szCs w:val="20"/>
        </w:rPr>
        <w:t xml:space="preserve">The </w:t>
      </w:r>
      <w:r w:rsidR="00623970">
        <w:rPr>
          <w:rFonts w:asciiTheme="minorHAnsi" w:hAnsiTheme="minorHAnsi" w:cstheme="minorHAnsi"/>
          <w:sz w:val="20"/>
          <w:szCs w:val="20"/>
        </w:rPr>
        <w:t>IC</w:t>
      </w:r>
      <w:r w:rsidR="00623970" w:rsidRPr="000B54CF">
        <w:rPr>
          <w:rFonts w:asciiTheme="minorHAnsi" w:hAnsiTheme="minorHAnsi" w:cstheme="minorHAnsi"/>
          <w:sz w:val="20"/>
          <w:szCs w:val="20"/>
          <w:vertAlign w:val="subscript"/>
        </w:rPr>
        <w:t>025</w:t>
      </w:r>
      <w:r w:rsidR="008D6E4B" w:rsidRPr="008D6E4B">
        <w:rPr>
          <w:rFonts w:asciiTheme="minorHAnsi" w:hAnsiTheme="minorHAnsi" w:cstheme="minorHAnsi"/>
          <w:sz w:val="20"/>
          <w:szCs w:val="20"/>
        </w:rPr>
        <w:t xml:space="preserve"> and </w:t>
      </w:r>
      <w:r w:rsidR="00623970">
        <w:rPr>
          <w:rFonts w:asciiTheme="minorHAnsi" w:hAnsiTheme="minorHAnsi" w:cstheme="minorHAnsi"/>
          <w:sz w:val="20"/>
          <w:szCs w:val="20"/>
        </w:rPr>
        <w:t>ROR</w:t>
      </w:r>
      <w:r w:rsidR="00623970" w:rsidRPr="000B54CF">
        <w:rPr>
          <w:rFonts w:asciiTheme="minorHAnsi" w:hAnsiTheme="minorHAnsi" w:cstheme="minorHAnsi"/>
          <w:sz w:val="20"/>
          <w:szCs w:val="20"/>
          <w:vertAlign w:val="subscript"/>
        </w:rPr>
        <w:t>025</w:t>
      </w:r>
      <w:r w:rsidR="008D6E4B" w:rsidRPr="008D6E4B">
        <w:rPr>
          <w:rFonts w:asciiTheme="minorHAnsi" w:hAnsiTheme="minorHAnsi" w:cstheme="minorHAnsi"/>
          <w:sz w:val="20"/>
          <w:szCs w:val="20"/>
        </w:rPr>
        <w:t xml:space="preserve"> values for DPP4i, SGLT2i, GLP</w:t>
      </w:r>
      <w:r w:rsidR="00325C34">
        <w:rPr>
          <w:rFonts w:asciiTheme="minorHAnsi" w:hAnsiTheme="minorHAnsi" w:cstheme="minorHAnsi"/>
          <w:sz w:val="20"/>
          <w:szCs w:val="20"/>
        </w:rPr>
        <w:t xml:space="preserve">-1analogues, </w:t>
      </w:r>
      <w:r w:rsidR="004F204C" w:rsidRPr="00325C34">
        <w:rPr>
          <w:rFonts w:asciiTheme="minorHAnsi" w:hAnsiTheme="minorHAnsi" w:cstheme="minorHAnsi"/>
          <w:sz w:val="20"/>
          <w:szCs w:val="20"/>
        </w:rPr>
        <w:t xml:space="preserve">TDZ </w:t>
      </w:r>
      <w:r w:rsidR="00325C34" w:rsidRPr="00325C34">
        <w:rPr>
          <w:rFonts w:asciiTheme="minorHAnsi" w:hAnsiTheme="minorHAnsi" w:cstheme="minorHAnsi"/>
          <w:sz w:val="20"/>
          <w:szCs w:val="20"/>
        </w:rPr>
        <w:t xml:space="preserve">and </w:t>
      </w:r>
      <w:proofErr w:type="spellStart"/>
      <w:r w:rsidR="00325C34" w:rsidRPr="00325C34">
        <w:rPr>
          <w:rFonts w:asciiTheme="minorHAnsi" w:hAnsiTheme="minorHAnsi" w:cstheme="minorHAnsi"/>
          <w:sz w:val="20"/>
          <w:szCs w:val="20"/>
        </w:rPr>
        <w:t>metformin</w:t>
      </w:r>
      <w:proofErr w:type="spellEnd"/>
      <w:r w:rsidR="00325C34" w:rsidRPr="00325C34">
        <w:rPr>
          <w:rFonts w:asciiTheme="minorHAnsi" w:hAnsiTheme="minorHAnsi" w:cstheme="minorHAnsi"/>
          <w:sz w:val="20"/>
          <w:szCs w:val="20"/>
        </w:rPr>
        <w:t xml:space="preserve"> </w:t>
      </w:r>
      <w:r w:rsidR="004F204C" w:rsidRPr="00325C34">
        <w:rPr>
          <w:rFonts w:asciiTheme="minorHAnsi" w:hAnsiTheme="minorHAnsi" w:cstheme="minorHAnsi"/>
          <w:sz w:val="20"/>
          <w:szCs w:val="20"/>
        </w:rPr>
        <w:t xml:space="preserve">were </w:t>
      </w:r>
      <w:r w:rsidR="00325C34" w:rsidRPr="00325C34">
        <w:rPr>
          <w:rFonts w:asciiTheme="minorHAnsi" w:hAnsiTheme="minorHAnsi" w:cstheme="minorHAnsi"/>
          <w:sz w:val="20"/>
          <w:szCs w:val="20"/>
        </w:rPr>
        <w:t>7.2, 1.3, -0.6</w:t>
      </w:r>
      <w:r w:rsidR="008D6E4B" w:rsidRPr="00325C34">
        <w:rPr>
          <w:rFonts w:asciiTheme="minorHAnsi" w:hAnsiTheme="minorHAnsi" w:cstheme="minorHAnsi"/>
          <w:sz w:val="20"/>
          <w:szCs w:val="20"/>
        </w:rPr>
        <w:t xml:space="preserve">, </w:t>
      </w:r>
      <w:r w:rsidR="00325C34" w:rsidRPr="00325C34">
        <w:rPr>
          <w:rFonts w:asciiTheme="minorHAnsi" w:hAnsiTheme="minorHAnsi" w:cstheme="minorHAnsi"/>
          <w:sz w:val="20"/>
          <w:szCs w:val="20"/>
        </w:rPr>
        <w:t xml:space="preserve">-2.0 and   1.1 </w:t>
      </w:r>
      <w:r w:rsidR="008D6E4B" w:rsidRPr="00325C34">
        <w:rPr>
          <w:rFonts w:asciiTheme="minorHAnsi" w:hAnsiTheme="minorHAnsi" w:cstheme="minorHAnsi"/>
          <w:sz w:val="20"/>
          <w:szCs w:val="20"/>
        </w:rPr>
        <w:t>respectively. The I</w:t>
      </w:r>
      <w:r w:rsidR="00325C34">
        <w:rPr>
          <w:rFonts w:asciiTheme="minorHAnsi" w:hAnsiTheme="minorHAnsi" w:cstheme="minorHAnsi"/>
          <w:sz w:val="20"/>
          <w:szCs w:val="20"/>
        </w:rPr>
        <w:t>C0</w:t>
      </w:r>
      <w:r w:rsidR="008D6E4B" w:rsidRPr="00325C34">
        <w:rPr>
          <w:rFonts w:asciiTheme="minorHAnsi" w:hAnsiTheme="minorHAnsi" w:cstheme="minorHAnsi"/>
          <w:sz w:val="20"/>
          <w:szCs w:val="20"/>
        </w:rPr>
        <w:t xml:space="preserve">25 and ROR value being the highest with DPP4i and lowest </w:t>
      </w:r>
      <w:r w:rsidR="00325C34" w:rsidRPr="00325C34">
        <w:rPr>
          <w:rFonts w:asciiTheme="minorHAnsi" w:hAnsiTheme="minorHAnsi" w:cstheme="minorHAnsi"/>
          <w:sz w:val="20"/>
          <w:szCs w:val="20"/>
        </w:rPr>
        <w:t>for TDZ.</w:t>
      </w:r>
      <w:r w:rsidR="00325C34">
        <w:rPr>
          <w:rFonts w:asciiTheme="minorHAnsi" w:hAnsiTheme="minorHAnsi" w:cstheme="minorHAnsi"/>
          <w:sz w:val="20"/>
          <w:szCs w:val="20"/>
        </w:rPr>
        <w:t xml:space="preserve">  S</w:t>
      </w:r>
      <w:r w:rsidR="000B54CF">
        <w:rPr>
          <w:rFonts w:asciiTheme="minorHAnsi" w:hAnsiTheme="minorHAnsi" w:cstheme="minorHAnsi"/>
          <w:sz w:val="20"/>
          <w:szCs w:val="20"/>
        </w:rPr>
        <w:t>ingle suspect drug for the reported reaction</w:t>
      </w:r>
      <w:r w:rsidR="008D6E4B" w:rsidRPr="008D6E4B">
        <w:rPr>
          <w:rFonts w:asciiTheme="minorHAnsi" w:hAnsiTheme="minorHAnsi" w:cstheme="minorHAnsi"/>
          <w:sz w:val="20"/>
          <w:szCs w:val="20"/>
        </w:rPr>
        <w:t xml:space="preserve"> </w:t>
      </w:r>
      <w:r w:rsidR="000B54CF">
        <w:rPr>
          <w:rFonts w:asciiTheme="minorHAnsi" w:hAnsiTheme="minorHAnsi" w:cstheme="minorHAnsi"/>
          <w:sz w:val="20"/>
          <w:szCs w:val="20"/>
        </w:rPr>
        <w:t>was highest with DPP4i.</w:t>
      </w:r>
      <w:r w:rsidR="00623970">
        <w:rPr>
          <w:rFonts w:asciiTheme="minorHAnsi" w:hAnsiTheme="minorHAnsi" w:cstheme="minorHAnsi"/>
          <w:sz w:val="20"/>
          <w:szCs w:val="20"/>
        </w:rPr>
        <w:t xml:space="preserve"> </w:t>
      </w:r>
      <w:r w:rsidR="005F5B89">
        <w:rPr>
          <w:rFonts w:asciiTheme="minorHAnsi" w:hAnsiTheme="minorHAnsi" w:cstheme="minorHAnsi"/>
          <w:sz w:val="20"/>
          <w:szCs w:val="20"/>
        </w:rPr>
        <w:t xml:space="preserve">Statistically, the </w:t>
      </w:r>
      <w:proofErr w:type="spellStart"/>
      <w:r w:rsidR="005F5B89">
        <w:rPr>
          <w:rFonts w:asciiTheme="minorHAnsi" w:hAnsiTheme="minorHAnsi" w:cstheme="minorHAnsi"/>
          <w:sz w:val="20"/>
          <w:szCs w:val="20"/>
        </w:rPr>
        <w:t>disproportionality</w:t>
      </w:r>
      <w:proofErr w:type="spellEnd"/>
      <w:r w:rsidR="005F5B89">
        <w:rPr>
          <w:rFonts w:asciiTheme="minorHAnsi" w:hAnsiTheme="minorHAnsi" w:cstheme="minorHAnsi"/>
          <w:sz w:val="20"/>
          <w:szCs w:val="20"/>
        </w:rPr>
        <w:t xml:space="preserve"> indices for </w:t>
      </w:r>
      <w:r w:rsidR="005F5B89" w:rsidRPr="008D6E4B">
        <w:rPr>
          <w:rFonts w:asciiTheme="minorHAnsi" w:hAnsiTheme="minorHAnsi" w:cstheme="minorHAnsi"/>
          <w:sz w:val="20"/>
          <w:szCs w:val="20"/>
        </w:rPr>
        <w:t>DPP4i, SGLT2i</w:t>
      </w:r>
      <w:r w:rsidR="005F5B89">
        <w:rPr>
          <w:rFonts w:asciiTheme="minorHAnsi" w:hAnsiTheme="minorHAnsi" w:cstheme="minorHAnsi"/>
          <w:sz w:val="20"/>
          <w:szCs w:val="20"/>
        </w:rPr>
        <w:t xml:space="preserve"> and </w:t>
      </w:r>
      <w:proofErr w:type="spellStart"/>
      <w:r w:rsidR="005F5B89">
        <w:rPr>
          <w:rFonts w:asciiTheme="minorHAnsi" w:hAnsiTheme="minorHAnsi" w:cstheme="minorHAnsi"/>
          <w:sz w:val="20"/>
          <w:szCs w:val="20"/>
        </w:rPr>
        <w:t>metformin</w:t>
      </w:r>
      <w:proofErr w:type="spellEnd"/>
      <w:r w:rsidR="005F5B89">
        <w:rPr>
          <w:rFonts w:asciiTheme="minorHAnsi" w:hAnsiTheme="minorHAnsi" w:cstheme="minorHAnsi"/>
          <w:sz w:val="20"/>
          <w:szCs w:val="20"/>
        </w:rPr>
        <w:t xml:space="preserve"> had crossed the threshold for consideration as signals. </w:t>
      </w:r>
    </w:p>
    <w:p w:rsidR="008D6E4B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</w:t>
      </w:r>
      <w:r w:rsidR="008D6E4B">
        <w:rPr>
          <w:rFonts w:ascii="Calibri" w:hAnsi="Calibri" w:cs="Calibri"/>
          <w:b/>
          <w:bCs/>
          <w:sz w:val="20"/>
          <w:szCs w:val="20"/>
          <w:lang w:val="en-AU"/>
        </w:rPr>
        <w:t>:</w:t>
      </w:r>
      <w:r w:rsidR="008D6E4B" w:rsidRPr="008D6E4B">
        <w:rPr>
          <w:sz w:val="20"/>
          <w:szCs w:val="20"/>
        </w:rPr>
        <w:t xml:space="preserve"> </w:t>
      </w:r>
      <w:r w:rsidR="008D6E4B" w:rsidRPr="008D6E4B">
        <w:rPr>
          <w:rFonts w:asciiTheme="minorHAnsi" w:hAnsiTheme="minorHAnsi" w:cstheme="minorHAnsi"/>
          <w:sz w:val="20"/>
          <w:szCs w:val="20"/>
        </w:rPr>
        <w:t xml:space="preserve">The global reporting </w:t>
      </w:r>
      <w:r w:rsidR="007E6A5F">
        <w:rPr>
          <w:rFonts w:asciiTheme="minorHAnsi" w:hAnsiTheme="minorHAnsi" w:cstheme="minorHAnsi"/>
          <w:sz w:val="20"/>
          <w:szCs w:val="20"/>
        </w:rPr>
        <w:t>trends</w:t>
      </w:r>
      <w:r w:rsidR="008D6E4B" w:rsidRPr="008D6E4B">
        <w:rPr>
          <w:rFonts w:asciiTheme="minorHAnsi" w:hAnsiTheme="minorHAnsi" w:cstheme="minorHAnsi"/>
          <w:sz w:val="20"/>
          <w:szCs w:val="20"/>
        </w:rPr>
        <w:t xml:space="preserve"> in </w:t>
      </w:r>
      <w:proofErr w:type="spellStart"/>
      <w:proofErr w:type="gramStart"/>
      <w:r w:rsidR="008D6E4B" w:rsidRPr="008D6E4B">
        <w:rPr>
          <w:rFonts w:asciiTheme="minorHAnsi" w:hAnsiTheme="minorHAnsi" w:cstheme="minorHAnsi"/>
          <w:sz w:val="20"/>
          <w:szCs w:val="20"/>
        </w:rPr>
        <w:t>V</w:t>
      </w:r>
      <w:r w:rsidR="008D6E4B" w:rsidRPr="007E6A5F">
        <w:rPr>
          <w:rFonts w:asciiTheme="minorHAnsi" w:hAnsiTheme="minorHAnsi" w:cstheme="minorHAnsi"/>
          <w:i/>
          <w:sz w:val="20"/>
          <w:szCs w:val="20"/>
        </w:rPr>
        <w:t>igibase</w:t>
      </w:r>
      <w:proofErr w:type="spellEnd"/>
      <w:r w:rsidR="008D6E4B" w:rsidRPr="008D6E4B">
        <w:rPr>
          <w:rFonts w:asciiTheme="minorHAnsi" w:hAnsiTheme="minorHAnsi" w:cstheme="minorHAnsi"/>
          <w:sz w:val="20"/>
          <w:szCs w:val="20"/>
        </w:rPr>
        <w:t>,</w:t>
      </w:r>
      <w:proofErr w:type="gramEnd"/>
      <w:r w:rsidR="008D6E4B" w:rsidRPr="008D6E4B">
        <w:rPr>
          <w:rFonts w:asciiTheme="minorHAnsi" w:hAnsiTheme="minorHAnsi" w:cstheme="minorHAnsi"/>
          <w:sz w:val="20"/>
          <w:szCs w:val="20"/>
        </w:rPr>
        <w:t xml:space="preserve"> indicate that the DPP4i class of </w:t>
      </w:r>
      <w:proofErr w:type="spellStart"/>
      <w:r w:rsidR="008D6E4B" w:rsidRPr="008D6E4B">
        <w:rPr>
          <w:rFonts w:asciiTheme="minorHAnsi" w:hAnsiTheme="minorHAnsi" w:cstheme="minorHAnsi"/>
          <w:sz w:val="20"/>
          <w:szCs w:val="20"/>
        </w:rPr>
        <w:t>antidiabetics</w:t>
      </w:r>
      <w:proofErr w:type="spellEnd"/>
      <w:r w:rsidR="008D6E4B" w:rsidRPr="008D6E4B">
        <w:rPr>
          <w:rFonts w:asciiTheme="minorHAnsi" w:hAnsiTheme="minorHAnsi" w:cstheme="minorHAnsi"/>
          <w:sz w:val="20"/>
          <w:szCs w:val="20"/>
        </w:rPr>
        <w:t xml:space="preserve"> had far higher reporting rates </w:t>
      </w:r>
      <w:r w:rsidR="00623970">
        <w:rPr>
          <w:rFonts w:asciiTheme="minorHAnsi" w:hAnsiTheme="minorHAnsi" w:cstheme="minorHAnsi"/>
          <w:sz w:val="20"/>
          <w:szCs w:val="20"/>
        </w:rPr>
        <w:t xml:space="preserve">of </w:t>
      </w:r>
      <w:proofErr w:type="spellStart"/>
      <w:r w:rsidR="00623970">
        <w:rPr>
          <w:rFonts w:asciiTheme="minorHAnsi" w:hAnsiTheme="minorHAnsi" w:cstheme="minorHAnsi"/>
          <w:sz w:val="20"/>
          <w:szCs w:val="20"/>
        </w:rPr>
        <w:t>bullous</w:t>
      </w:r>
      <w:proofErr w:type="spellEnd"/>
      <w:r w:rsidR="0062397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23970">
        <w:rPr>
          <w:rFonts w:asciiTheme="minorHAnsi" w:hAnsiTheme="minorHAnsi" w:cstheme="minorHAnsi"/>
          <w:sz w:val="20"/>
          <w:szCs w:val="20"/>
        </w:rPr>
        <w:t>pemphigoid</w:t>
      </w:r>
      <w:proofErr w:type="spellEnd"/>
      <w:r w:rsidR="00623970">
        <w:rPr>
          <w:rFonts w:asciiTheme="minorHAnsi" w:hAnsiTheme="minorHAnsi" w:cstheme="minorHAnsi"/>
          <w:sz w:val="20"/>
          <w:szCs w:val="20"/>
        </w:rPr>
        <w:t xml:space="preserve"> </w:t>
      </w:r>
      <w:r w:rsidR="008D6E4B" w:rsidRPr="008D6E4B">
        <w:rPr>
          <w:rFonts w:asciiTheme="minorHAnsi" w:hAnsiTheme="minorHAnsi" w:cstheme="minorHAnsi"/>
          <w:sz w:val="20"/>
          <w:szCs w:val="20"/>
        </w:rPr>
        <w:t>compared to SGLT2i, GLP analogues</w:t>
      </w:r>
      <w:r w:rsidR="005F5B89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5F5B89">
        <w:rPr>
          <w:rFonts w:asciiTheme="minorHAnsi" w:hAnsiTheme="minorHAnsi" w:cstheme="minorHAnsi"/>
          <w:sz w:val="20"/>
          <w:szCs w:val="20"/>
        </w:rPr>
        <w:t>metformin</w:t>
      </w:r>
      <w:proofErr w:type="spellEnd"/>
      <w:r w:rsidR="008D6E4B" w:rsidRPr="008D6E4B">
        <w:rPr>
          <w:rFonts w:asciiTheme="minorHAnsi" w:hAnsiTheme="minorHAnsi" w:cstheme="minorHAnsi"/>
          <w:sz w:val="20"/>
          <w:szCs w:val="20"/>
        </w:rPr>
        <w:t xml:space="preserve"> and TDZ. However, reporting trends may not indicate causal association. This study provides evidence of </w:t>
      </w:r>
      <w:r w:rsidR="007E6A5F">
        <w:rPr>
          <w:rFonts w:asciiTheme="minorHAnsi" w:hAnsiTheme="minorHAnsi" w:cstheme="minorHAnsi"/>
          <w:sz w:val="20"/>
          <w:szCs w:val="20"/>
        </w:rPr>
        <w:t xml:space="preserve">relative </w:t>
      </w:r>
      <w:r w:rsidR="008D6E4B" w:rsidRPr="008D6E4B">
        <w:rPr>
          <w:rFonts w:asciiTheme="minorHAnsi" w:hAnsiTheme="minorHAnsi" w:cstheme="minorHAnsi"/>
          <w:sz w:val="20"/>
          <w:szCs w:val="20"/>
        </w:rPr>
        <w:t xml:space="preserve">safety reporting trends of commonly used antidiabetic agents that may be useful to </w:t>
      </w:r>
      <w:r w:rsidR="00413052">
        <w:rPr>
          <w:rFonts w:asciiTheme="minorHAnsi" w:hAnsiTheme="minorHAnsi" w:cstheme="minorHAnsi"/>
          <w:sz w:val="20"/>
          <w:szCs w:val="20"/>
        </w:rPr>
        <w:t xml:space="preserve">the </w:t>
      </w:r>
      <w:r w:rsidR="008D6E4B" w:rsidRPr="008D6E4B">
        <w:rPr>
          <w:rFonts w:asciiTheme="minorHAnsi" w:hAnsiTheme="minorHAnsi" w:cstheme="minorHAnsi"/>
          <w:sz w:val="20"/>
          <w:szCs w:val="20"/>
        </w:rPr>
        <w:t>prescriber</w:t>
      </w:r>
      <w:r w:rsidR="008D6E4B">
        <w:rPr>
          <w:rFonts w:asciiTheme="minorHAnsi" w:hAnsiTheme="minorHAnsi" w:cstheme="minorHAnsi"/>
          <w:sz w:val="20"/>
          <w:szCs w:val="20"/>
        </w:rPr>
        <w:t>.</w:t>
      </w:r>
    </w:p>
    <w:p w:rsidR="008D6E4B" w:rsidRPr="004E5450" w:rsidRDefault="008D6E4B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sectPr w:rsidR="008D6E4B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/>
  <w:rsids>
    <w:rsidRoot w:val="002226BB"/>
    <w:rsid w:val="000A4FA6"/>
    <w:rsid w:val="000B54CF"/>
    <w:rsid w:val="00165519"/>
    <w:rsid w:val="002226BB"/>
    <w:rsid w:val="002272B0"/>
    <w:rsid w:val="00300B92"/>
    <w:rsid w:val="003238D9"/>
    <w:rsid w:val="00325C34"/>
    <w:rsid w:val="00376704"/>
    <w:rsid w:val="00387491"/>
    <w:rsid w:val="00413052"/>
    <w:rsid w:val="00444224"/>
    <w:rsid w:val="00483B05"/>
    <w:rsid w:val="004D72AB"/>
    <w:rsid w:val="004E28B9"/>
    <w:rsid w:val="004E50FC"/>
    <w:rsid w:val="004E5450"/>
    <w:rsid w:val="004F204C"/>
    <w:rsid w:val="005503EC"/>
    <w:rsid w:val="005536EA"/>
    <w:rsid w:val="0059609A"/>
    <w:rsid w:val="00597659"/>
    <w:rsid w:val="005D1700"/>
    <w:rsid w:val="005E48A2"/>
    <w:rsid w:val="005E62BE"/>
    <w:rsid w:val="005F5B89"/>
    <w:rsid w:val="00623970"/>
    <w:rsid w:val="00711813"/>
    <w:rsid w:val="00724E3C"/>
    <w:rsid w:val="00743C46"/>
    <w:rsid w:val="00760B17"/>
    <w:rsid w:val="007E6A5F"/>
    <w:rsid w:val="00885303"/>
    <w:rsid w:val="008909C9"/>
    <w:rsid w:val="008D6E4B"/>
    <w:rsid w:val="00925609"/>
    <w:rsid w:val="00947B77"/>
    <w:rsid w:val="009E2228"/>
    <w:rsid w:val="009F06D6"/>
    <w:rsid w:val="00A266B4"/>
    <w:rsid w:val="00A71DEF"/>
    <w:rsid w:val="00AE2DA6"/>
    <w:rsid w:val="00BC5FCC"/>
    <w:rsid w:val="00C132EC"/>
    <w:rsid w:val="00C60A71"/>
    <w:rsid w:val="00D55F3B"/>
    <w:rsid w:val="00DA2731"/>
    <w:rsid w:val="00E20375"/>
    <w:rsid w:val="00EF12F3"/>
    <w:rsid w:val="00F02477"/>
    <w:rsid w:val="00F06DE3"/>
    <w:rsid w:val="00F60E7D"/>
    <w:rsid w:val="00F90F73"/>
    <w:rsid w:val="00F97620"/>
    <w:rsid w:val="00FB2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783"/>
    <w:rPr>
      <w:sz w:val="24"/>
      <w:szCs w:val="24"/>
    </w:rPr>
  </w:style>
  <w:style w:type="paragraph" w:styleId="Heading1">
    <w:name w:val="heading 1"/>
    <w:basedOn w:val="Normal"/>
    <w:next w:val="Normal"/>
    <w:qFormat/>
    <w:rsid w:val="00FB2783"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rsid w:val="00FB2783"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rsid w:val="00FB2783"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4a84e3ec-4587-4418-b23a-bd5009477010" xsi:nil="true"/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5D3F41-49A2-432D-A9C2-8098FB40D18F}">
  <ds:schemaRefs>
    <ds:schemaRef ds:uri="http://schemas.microsoft.com/office/2006/metadata/propertie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creator>gillard</dc:creator>
  <cp:lastModifiedBy>WU</cp:lastModifiedBy>
  <cp:revision>2</cp:revision>
  <cp:lastPrinted>2013-06-13T09:45:00Z</cp:lastPrinted>
  <dcterms:created xsi:type="dcterms:W3CDTF">2025-09-13T09:28:00Z</dcterms:created>
  <dcterms:modified xsi:type="dcterms:W3CDTF">2025-09-13T09:28:00Z</dcterms:modified>
</cp:coreProperties>
</file>