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6803B" w14:textId="60091088" w:rsidR="00143867" w:rsidRPr="00143867" w:rsidRDefault="00EF632A" w:rsidP="00143867">
      <w:pPr>
        <w:ind w:left="284" w:right="282"/>
        <w:jc w:val="both"/>
        <w:rPr>
          <w:rFonts w:ascii="Calibri" w:hAnsi="Calibri" w:cs="Calibri"/>
          <w:b/>
          <w:sz w:val="28"/>
          <w:szCs w:val="28"/>
          <w:u w:val="single"/>
          <w:lang w:val="en-AU"/>
        </w:rPr>
      </w:pPr>
      <w:r>
        <w:rPr>
          <w:rFonts w:ascii="Calibri" w:hAnsi="Calibri" w:cs="Calibri"/>
          <w:b/>
          <w:sz w:val="28"/>
          <w:szCs w:val="28"/>
          <w:u w:val="single"/>
          <w:lang w:val="en-AU"/>
        </w:rPr>
        <w:t>R</w:t>
      </w:r>
      <w:r w:rsidR="00143867" w:rsidRPr="00143867">
        <w:rPr>
          <w:rFonts w:ascii="Calibri" w:hAnsi="Calibri" w:cs="Calibri"/>
          <w:b/>
          <w:sz w:val="28"/>
          <w:szCs w:val="28"/>
          <w:u w:val="single"/>
          <w:lang w:val="en-AU"/>
        </w:rPr>
        <w:t xml:space="preserve">ole of nanoscale metastable phases in </w:t>
      </w:r>
      <w:r w:rsidR="008F0D6A">
        <w:rPr>
          <w:rFonts w:ascii="Calibri" w:hAnsi="Calibri" w:cs="Calibri"/>
          <w:b/>
          <w:sz w:val="28"/>
          <w:szCs w:val="28"/>
          <w:u w:val="single"/>
          <w:lang w:val="en-AU"/>
        </w:rPr>
        <w:t xml:space="preserve">strengthening </w:t>
      </w:r>
      <w:r w:rsidR="00143867" w:rsidRPr="00143867">
        <w:rPr>
          <w:rFonts w:ascii="Calibri" w:hAnsi="Calibri" w:cs="Calibri"/>
          <w:b/>
          <w:sz w:val="28"/>
          <w:szCs w:val="28"/>
          <w:u w:val="single"/>
          <w:lang w:val="en-AU"/>
        </w:rPr>
        <w:t xml:space="preserve">advanced </w:t>
      </w:r>
      <w:proofErr w:type="spellStart"/>
      <w:r w:rsidR="008F0D6A">
        <w:rPr>
          <w:rFonts w:ascii="Calibri" w:hAnsi="Calibri" w:cs="Calibri"/>
          <w:b/>
          <w:sz w:val="28"/>
          <w:szCs w:val="28"/>
          <w:u w:val="single"/>
          <w:lang w:val="en-AU"/>
        </w:rPr>
        <w:t>Ti</w:t>
      </w:r>
      <w:proofErr w:type="spellEnd"/>
      <w:r w:rsidR="008F0D6A">
        <w:rPr>
          <w:rFonts w:ascii="Calibri" w:hAnsi="Calibri" w:cs="Calibri"/>
          <w:b/>
          <w:sz w:val="28"/>
          <w:szCs w:val="28"/>
          <w:u w:val="single"/>
          <w:lang w:val="en-AU"/>
        </w:rPr>
        <w:t xml:space="preserve"> </w:t>
      </w:r>
      <w:r w:rsidR="00143867" w:rsidRPr="00143867">
        <w:rPr>
          <w:rFonts w:ascii="Calibri" w:hAnsi="Calibri" w:cs="Calibri"/>
          <w:b/>
          <w:sz w:val="28"/>
          <w:szCs w:val="28"/>
          <w:u w:val="single"/>
          <w:lang w:val="en-AU"/>
        </w:rPr>
        <w:t>alloys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FB40CFC" w:rsidR="00DF1C8E" w:rsidRPr="00143867" w:rsidRDefault="00143867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Damon </w:t>
      </w:r>
      <w:proofErr w:type="spellStart"/>
      <w:r>
        <w:rPr>
          <w:rFonts w:ascii="Calibri" w:hAnsi="Calibri" w:cs="Calibri"/>
          <w:i/>
          <w:lang w:val="en-AU"/>
        </w:rPr>
        <w:t>Kent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Tong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Li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vertAlign w:val="superscript"/>
          <w:lang w:val="en-AU"/>
        </w:rPr>
        <w:t>,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proofErr w:type="gramEnd"/>
      <w:r>
        <w:rPr>
          <w:rFonts w:ascii="Calibri" w:hAnsi="Calibri" w:cs="Calibri"/>
          <w:i/>
          <w:lang w:val="en-AU"/>
        </w:rPr>
        <w:t xml:space="preserve">, Julie </w:t>
      </w:r>
      <w:proofErr w:type="spellStart"/>
      <w:r>
        <w:rPr>
          <w:rFonts w:ascii="Calibri" w:hAnsi="Calibri" w:cs="Calibri"/>
          <w:i/>
          <w:lang w:val="en-AU"/>
        </w:rPr>
        <w:t>Cairney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>
        <w:rPr>
          <w:rFonts w:ascii="Calibri" w:hAnsi="Calibri" w:cs="Calibri"/>
          <w:i/>
          <w:lang w:val="en-AU"/>
        </w:rPr>
        <w:t xml:space="preserve">, Matthew </w:t>
      </w:r>
      <w:proofErr w:type="spellStart"/>
      <w:r>
        <w:rPr>
          <w:rFonts w:ascii="Calibri" w:hAnsi="Calibri" w:cs="Calibri"/>
          <w:i/>
          <w:lang w:val="en-AU"/>
        </w:rPr>
        <w:t>Dargusch</w:t>
      </w:r>
      <w:r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05E17889" w14:textId="2FC6B5B8" w:rsidR="00711813" w:rsidRPr="00143867" w:rsidRDefault="005F19FF" w:rsidP="00143867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143867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143867">
        <w:rPr>
          <w:rFonts w:ascii="Calibri" w:hAnsi="Calibri" w:cs="Calibri"/>
          <w:sz w:val="22"/>
          <w:szCs w:val="22"/>
          <w:lang w:val="en-AU"/>
        </w:rPr>
        <w:t xml:space="preserve"> of Science and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43867">
        <w:rPr>
          <w:rFonts w:ascii="Calibri" w:hAnsi="Calibri" w:cs="Calibri"/>
          <w:sz w:val="22"/>
          <w:szCs w:val="22"/>
          <w:lang w:val="en-AU"/>
        </w:rPr>
        <w:t>University of the Sunshine Coast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43867">
        <w:rPr>
          <w:rFonts w:ascii="Calibri" w:hAnsi="Calibri" w:cs="Calibri"/>
          <w:sz w:val="22"/>
          <w:szCs w:val="22"/>
          <w:lang w:val="en-AU"/>
        </w:rPr>
        <w:t>Sippy Downs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43867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143867" w:rsidRPr="00143867"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 w:rsidR="00143867" w:rsidRPr="00143867">
        <w:rPr>
          <w:rFonts w:ascii="Calibri" w:hAnsi="Calibri" w:cs="Calibri"/>
          <w:sz w:val="22"/>
          <w:szCs w:val="22"/>
          <w:lang w:val="en-AU"/>
        </w:rPr>
        <w:t xml:space="preserve"> for Materials &amp; ZGH, Ruhr-Universität Bochum, Bochum, Germany</w:t>
      </w:r>
      <w:r w:rsidR="00143867">
        <w:rPr>
          <w:rFonts w:ascii="Calibri" w:hAnsi="Calibri" w:cs="Calibri"/>
          <w:sz w:val="22"/>
          <w:szCs w:val="22"/>
          <w:lang w:val="en-AU"/>
        </w:rPr>
        <w:t>;</w:t>
      </w:r>
      <w:r w:rsidR="00143867" w:rsidRPr="00143867">
        <w:t xml:space="preserve"> </w:t>
      </w:r>
      <w:proofErr w:type="spellStart"/>
      <w:r w:rsidR="00143867" w:rsidRPr="00143867">
        <w:rPr>
          <w:rFonts w:ascii="Calibri" w:hAnsi="Calibri" w:cs="Calibri"/>
          <w:vertAlign w:val="superscript"/>
          <w:lang w:val="en-AU"/>
        </w:rPr>
        <w:t>C</w:t>
      </w:r>
      <w:r w:rsidR="00143867" w:rsidRPr="00143867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143867" w:rsidRPr="00143867">
        <w:rPr>
          <w:rFonts w:ascii="Calibri" w:hAnsi="Calibri" w:cs="Calibri"/>
          <w:sz w:val="22"/>
          <w:szCs w:val="22"/>
          <w:lang w:val="en-AU"/>
        </w:rPr>
        <w:t xml:space="preserve"> of Aerospace, Mechanical and Mechatronic Engineering</w:t>
      </w:r>
      <w:r w:rsidR="00143867">
        <w:rPr>
          <w:rFonts w:ascii="Calibri" w:hAnsi="Calibri" w:cs="Calibri"/>
          <w:sz w:val="22"/>
          <w:szCs w:val="22"/>
          <w:lang w:val="en-AU"/>
        </w:rPr>
        <w:t>,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43867">
        <w:rPr>
          <w:rFonts w:ascii="Calibri" w:hAnsi="Calibri" w:cs="Calibri"/>
          <w:sz w:val="22"/>
          <w:szCs w:val="22"/>
          <w:lang w:val="en-AU"/>
        </w:rPr>
        <w:t xml:space="preserve">The University of Sydney, Camperdown, Australia; </w:t>
      </w:r>
      <w:proofErr w:type="spellStart"/>
      <w:r w:rsidR="00143867">
        <w:rPr>
          <w:rFonts w:ascii="Calibri" w:hAnsi="Calibri" w:cs="Calibri"/>
          <w:i/>
          <w:vertAlign w:val="superscript"/>
          <w:lang w:val="en-AU"/>
        </w:rPr>
        <w:t>D</w:t>
      </w:r>
      <w:r w:rsidR="00143867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143867">
        <w:rPr>
          <w:rFonts w:ascii="Calibri" w:hAnsi="Calibri" w:cs="Calibri"/>
          <w:sz w:val="22"/>
          <w:szCs w:val="22"/>
          <w:lang w:val="en-AU"/>
        </w:rPr>
        <w:t xml:space="preserve"> of Mechanical and Mining Engineering, The University of Queensland, St Lucia, Australia</w:t>
      </w:r>
    </w:p>
    <w:p w14:paraId="39303382" w14:textId="77777777" w:rsidR="00143867" w:rsidRDefault="00143867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35D9DF9C" w14:textId="3C911995" w:rsidR="00711813" w:rsidRPr="006B3866" w:rsidRDefault="0071181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</w:p>
    <w:p w14:paraId="697C8122" w14:textId="4D41354E" w:rsidR="002409A2" w:rsidRDefault="00DF1795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DF1795">
        <w:rPr>
          <w:rFonts w:ascii="Calibri" w:hAnsi="Calibri" w:cs="Calibri"/>
          <w:sz w:val="22"/>
          <w:szCs w:val="22"/>
          <w:lang w:val="en-AU"/>
        </w:rPr>
        <w:t>Due to their outstanding property profile including very high strength-to-weight, toughness and excellent corrosion resistance, titanium</w:t>
      </w:r>
      <w:r w:rsidR="006F3714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6F3714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="006F3714">
        <w:rPr>
          <w:rFonts w:ascii="Calibri" w:hAnsi="Calibri" w:cs="Calibri"/>
          <w:sz w:val="22"/>
          <w:szCs w:val="22"/>
          <w:lang w:val="en-AU"/>
        </w:rPr>
        <w:t>)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 alloys</w:t>
      </w:r>
      <w:r w:rsidR="006F3714">
        <w:rPr>
          <w:rFonts w:ascii="Calibri" w:hAnsi="Calibri" w:cs="Calibri"/>
          <w:sz w:val="22"/>
          <w:szCs w:val="22"/>
          <w:lang w:val="en-AU"/>
        </w:rPr>
        <w:t xml:space="preserve"> are widely</w:t>
      </w:r>
      <w:r w:rsidR="00B32803">
        <w:rPr>
          <w:rFonts w:ascii="Calibri" w:hAnsi="Calibri" w:cs="Calibri"/>
          <w:sz w:val="22"/>
          <w:szCs w:val="22"/>
          <w:lang w:val="en-AU"/>
        </w:rPr>
        <w:t xml:space="preserve"> adopted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 for biomedical and aerospace applications. There is considerable focus on β-type </w:t>
      </w:r>
      <w:proofErr w:type="spellStart"/>
      <w:r w:rsidRPr="00DF1795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Pr="00DF1795">
        <w:rPr>
          <w:rFonts w:ascii="Calibri" w:hAnsi="Calibri" w:cs="Calibri"/>
          <w:sz w:val="22"/>
          <w:szCs w:val="22"/>
          <w:lang w:val="en-AU"/>
        </w:rPr>
        <w:t xml:space="preserve"> alloys with body-centred cubic structure stabilised though alloying. This is largely due to their greater capacity to undergo deformation, in comparison to α-type hexagonal structured </w:t>
      </w:r>
      <w:proofErr w:type="spellStart"/>
      <w:r w:rsidRPr="00DF1795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Pr="00DF1795">
        <w:rPr>
          <w:rFonts w:ascii="Calibri" w:hAnsi="Calibri" w:cs="Calibri"/>
          <w:sz w:val="22"/>
          <w:szCs w:val="22"/>
          <w:lang w:val="en-AU"/>
        </w:rPr>
        <w:t xml:space="preserve"> alloys with more limited slip systems, and the</w:t>
      </w:r>
      <w:r w:rsidR="007A5E3A">
        <w:rPr>
          <w:rFonts w:ascii="Calibri" w:hAnsi="Calibri" w:cs="Calibri"/>
          <w:sz w:val="22"/>
          <w:szCs w:val="22"/>
          <w:lang w:val="en-AU"/>
        </w:rPr>
        <w:t>ir</w:t>
      </w:r>
      <w:r w:rsidR="006F3714">
        <w:rPr>
          <w:rFonts w:ascii="Calibri" w:hAnsi="Calibri" w:cs="Calibri"/>
          <w:sz w:val="22"/>
          <w:szCs w:val="22"/>
          <w:lang w:val="en-AU"/>
        </w:rPr>
        <w:t xml:space="preserve"> amenab</w:t>
      </w:r>
      <w:r w:rsidR="007A5E3A">
        <w:rPr>
          <w:rFonts w:ascii="Calibri" w:hAnsi="Calibri" w:cs="Calibri"/>
          <w:sz w:val="22"/>
          <w:szCs w:val="22"/>
          <w:lang w:val="en-AU"/>
        </w:rPr>
        <w:t>ility</w:t>
      </w:r>
      <w:r w:rsidR="006F3714">
        <w:rPr>
          <w:rFonts w:ascii="Calibri" w:hAnsi="Calibri" w:cs="Calibri"/>
          <w:sz w:val="22"/>
          <w:szCs w:val="22"/>
          <w:lang w:val="en-AU"/>
        </w:rPr>
        <w:t xml:space="preserve"> to precipitation strengthening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A3653">
        <w:rPr>
          <w:rFonts w:ascii="Calibri" w:hAnsi="Calibri" w:cs="Calibri"/>
          <w:sz w:val="22"/>
          <w:szCs w:val="22"/>
          <w:lang w:val="en-AU"/>
        </w:rPr>
        <w:t>Precipitation of</w:t>
      </w:r>
      <w:r w:rsidR="00B32803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α phase is typically </w:t>
      </w:r>
      <w:r w:rsidR="006F3714">
        <w:rPr>
          <w:rFonts w:ascii="Calibri" w:hAnsi="Calibri" w:cs="Calibri"/>
          <w:sz w:val="22"/>
          <w:szCs w:val="22"/>
          <w:lang w:val="en-AU"/>
        </w:rPr>
        <w:t>employed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 to strengthen the β matrix, though other </w:t>
      </w:r>
      <w:bookmarkStart w:id="0" w:name="_Hlk17970665"/>
      <w:r w:rsidRPr="00DF1795">
        <w:rPr>
          <w:rFonts w:ascii="Calibri" w:hAnsi="Calibri" w:cs="Calibri"/>
          <w:sz w:val="22"/>
          <w:szCs w:val="22"/>
          <w:lang w:val="en-AU"/>
        </w:rPr>
        <w:t>metastable phase</w:t>
      </w:r>
      <w:bookmarkEnd w:id="0"/>
      <w:r w:rsidRPr="00DF1795">
        <w:rPr>
          <w:rFonts w:ascii="Calibri" w:hAnsi="Calibri" w:cs="Calibri"/>
          <w:sz w:val="22"/>
          <w:szCs w:val="22"/>
          <w:lang w:val="en-AU"/>
        </w:rPr>
        <w:t xml:space="preserve">s including hexagonal ω may also contribute to strengthening or control formation of α. The mechanism through which these </w:t>
      </w:r>
      <w:r w:rsidR="002409A2">
        <w:rPr>
          <w:rFonts w:ascii="Calibri" w:hAnsi="Calibri" w:cs="Calibri"/>
          <w:sz w:val="22"/>
          <w:szCs w:val="22"/>
          <w:lang w:val="en-AU"/>
        </w:rPr>
        <w:t>m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etastable </w:t>
      </w:r>
      <w:r w:rsidR="008740CD">
        <w:rPr>
          <w:rFonts w:ascii="Calibri" w:hAnsi="Calibri" w:cs="Calibri"/>
          <w:sz w:val="22"/>
          <w:szCs w:val="22"/>
          <w:lang w:val="en-AU"/>
        </w:rPr>
        <w:t xml:space="preserve">precipitate </w:t>
      </w:r>
      <w:r w:rsidRPr="00DF1795">
        <w:rPr>
          <w:rFonts w:ascii="Calibri" w:hAnsi="Calibri" w:cs="Calibri"/>
          <w:sz w:val="22"/>
          <w:szCs w:val="22"/>
          <w:lang w:val="en-AU"/>
        </w:rPr>
        <w:t>phases participate in precipitation is</w:t>
      </w:r>
      <w:r w:rsidR="00B32803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DF1795">
        <w:rPr>
          <w:rFonts w:ascii="Calibri" w:hAnsi="Calibri" w:cs="Calibri"/>
          <w:sz w:val="22"/>
          <w:szCs w:val="22"/>
          <w:lang w:val="en-AU"/>
        </w:rPr>
        <w:t>controvers</w:t>
      </w:r>
      <w:r w:rsidR="00B32803">
        <w:rPr>
          <w:rFonts w:ascii="Calibri" w:hAnsi="Calibri" w:cs="Calibri"/>
          <w:sz w:val="22"/>
          <w:szCs w:val="22"/>
          <w:lang w:val="en-AU"/>
        </w:rPr>
        <w:t>ial</w:t>
      </w:r>
      <w:r w:rsidRPr="00DF1795">
        <w:rPr>
          <w:rFonts w:ascii="Calibri" w:hAnsi="Calibri" w:cs="Calibri"/>
          <w:sz w:val="22"/>
          <w:szCs w:val="22"/>
          <w:lang w:val="en-AU"/>
        </w:rPr>
        <w:t>.  This presentation will</w:t>
      </w:r>
      <w:r w:rsidR="00935434">
        <w:rPr>
          <w:rFonts w:ascii="Calibri" w:hAnsi="Calibri" w:cs="Calibri"/>
          <w:sz w:val="22"/>
          <w:szCs w:val="22"/>
          <w:lang w:val="en-AU"/>
        </w:rPr>
        <w:t xml:space="preserve"> present</w:t>
      </w:r>
      <w:r w:rsidR="008740CD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DF1795">
        <w:rPr>
          <w:rFonts w:ascii="Calibri" w:hAnsi="Calibri" w:cs="Calibri"/>
          <w:sz w:val="22"/>
          <w:szCs w:val="22"/>
          <w:lang w:val="en-AU"/>
        </w:rPr>
        <w:t>recent advances in understanding the role of metastable</w:t>
      </w:r>
      <w:r w:rsidR="00B32803" w:rsidRPr="00B32803">
        <w:rPr>
          <w:rFonts w:ascii="Calibri" w:hAnsi="Calibri" w:cs="Calibri"/>
          <w:sz w:val="22"/>
          <w:szCs w:val="22"/>
          <w:lang w:val="en-AU"/>
        </w:rPr>
        <w:t xml:space="preserve"> ω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 phase in precipitation</w:t>
      </w:r>
      <w:r w:rsidR="00B32803">
        <w:rPr>
          <w:rFonts w:ascii="Calibri" w:hAnsi="Calibri" w:cs="Calibri"/>
          <w:sz w:val="22"/>
          <w:szCs w:val="22"/>
          <w:lang w:val="en-AU"/>
        </w:rPr>
        <w:t xml:space="preserve"> strengthening of</w:t>
      </w:r>
      <w:r w:rsidRPr="00DF1795">
        <w:rPr>
          <w:rFonts w:ascii="Calibri" w:hAnsi="Calibri" w:cs="Calibri"/>
          <w:sz w:val="22"/>
          <w:szCs w:val="22"/>
          <w:lang w:val="en-AU"/>
        </w:rPr>
        <w:t xml:space="preserve"> β-type </w:t>
      </w:r>
      <w:proofErr w:type="spellStart"/>
      <w:r w:rsidRPr="00DF1795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Pr="00DF1795">
        <w:rPr>
          <w:rFonts w:ascii="Calibri" w:hAnsi="Calibri" w:cs="Calibri"/>
          <w:sz w:val="22"/>
          <w:szCs w:val="22"/>
          <w:lang w:val="en-AU"/>
        </w:rPr>
        <w:t xml:space="preserve"> alloys</w:t>
      </w:r>
      <w:r w:rsidR="006F3714">
        <w:rPr>
          <w:rFonts w:ascii="Calibri" w:hAnsi="Calibri" w:cs="Calibri"/>
          <w:sz w:val="22"/>
          <w:szCs w:val="22"/>
          <w:lang w:val="en-AU"/>
        </w:rPr>
        <w:t>.</w:t>
      </w:r>
      <w:r w:rsidR="0093543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E2387" w:rsidRPr="00CE2387">
        <w:rPr>
          <w:rFonts w:ascii="Calibri" w:hAnsi="Calibri" w:cs="Calibri"/>
          <w:sz w:val="22"/>
          <w:szCs w:val="22"/>
          <w:lang w:val="en-AU"/>
        </w:rPr>
        <w:t>It aims t</w:t>
      </w:r>
      <w:r w:rsidR="00B32803">
        <w:rPr>
          <w:rFonts w:ascii="Calibri" w:hAnsi="Calibri" w:cs="Calibri"/>
          <w:sz w:val="22"/>
          <w:szCs w:val="22"/>
          <w:lang w:val="en-AU"/>
        </w:rPr>
        <w:t>o elucidate</w:t>
      </w:r>
      <w:r w:rsidR="008740CD">
        <w:rPr>
          <w:rFonts w:ascii="Calibri" w:hAnsi="Calibri" w:cs="Calibri"/>
          <w:sz w:val="22"/>
          <w:szCs w:val="22"/>
          <w:lang w:val="en-AU"/>
        </w:rPr>
        <w:t xml:space="preserve"> the role of</w:t>
      </w:r>
      <w:r w:rsidR="002409A2">
        <w:rPr>
          <w:rFonts w:ascii="Calibri" w:hAnsi="Calibri" w:cs="Calibri"/>
          <w:sz w:val="22"/>
          <w:szCs w:val="22"/>
          <w:lang w:val="en-AU"/>
        </w:rPr>
        <w:t xml:space="preserve"> nanoscale </w:t>
      </w:r>
      <w:bookmarkStart w:id="1" w:name="_Hlk17971400"/>
      <w:r w:rsidR="002409A2" w:rsidRPr="002409A2">
        <w:rPr>
          <w:rFonts w:ascii="Calibri" w:hAnsi="Calibri" w:cs="Calibri"/>
          <w:sz w:val="22"/>
          <w:szCs w:val="22"/>
          <w:lang w:val="en-AU"/>
        </w:rPr>
        <w:t>ω</w:t>
      </w:r>
      <w:bookmarkEnd w:id="1"/>
      <w:r w:rsidR="002409A2" w:rsidRPr="002409A2">
        <w:rPr>
          <w:rFonts w:ascii="Calibri" w:hAnsi="Calibri" w:cs="Calibri"/>
          <w:sz w:val="22"/>
          <w:szCs w:val="22"/>
          <w:lang w:val="en-AU"/>
        </w:rPr>
        <w:t xml:space="preserve"> phase</w:t>
      </w:r>
      <w:r w:rsidR="002409A2">
        <w:rPr>
          <w:rFonts w:ascii="Calibri" w:hAnsi="Calibri" w:cs="Calibri"/>
          <w:sz w:val="22"/>
          <w:szCs w:val="22"/>
          <w:lang w:val="en-AU"/>
        </w:rPr>
        <w:t xml:space="preserve"> in precipitation </w:t>
      </w:r>
      <w:r w:rsidR="00B32803">
        <w:rPr>
          <w:rFonts w:ascii="Calibri" w:hAnsi="Calibri" w:cs="Calibri"/>
          <w:sz w:val="22"/>
          <w:szCs w:val="22"/>
          <w:lang w:val="en-AU"/>
        </w:rPr>
        <w:t>hardening</w:t>
      </w:r>
      <w:r w:rsidR="00BA3653">
        <w:rPr>
          <w:rFonts w:ascii="Calibri" w:hAnsi="Calibri" w:cs="Calibri"/>
          <w:sz w:val="22"/>
          <w:szCs w:val="22"/>
          <w:lang w:val="en-AU"/>
        </w:rPr>
        <w:t xml:space="preserve"> of</w:t>
      </w:r>
      <w:r w:rsidR="00B3280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409A2">
        <w:rPr>
          <w:rFonts w:ascii="Calibri" w:hAnsi="Calibri" w:cs="Calibri"/>
          <w:sz w:val="22"/>
          <w:szCs w:val="22"/>
          <w:lang w:val="en-AU"/>
        </w:rPr>
        <w:t>metastable β-titanium alloys.</w:t>
      </w:r>
    </w:p>
    <w:p w14:paraId="4194454A" w14:textId="7C627DAE" w:rsidR="00045573" w:rsidRPr="006B3866" w:rsidRDefault="002409A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70330504" w14:textId="288E3E84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78CC05CB" w14:textId="3A572BAF" w:rsidR="00840942" w:rsidRDefault="00840942" w:rsidP="009A4CFF">
      <w:pPr>
        <w:ind w:left="284" w:right="282"/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840942">
        <w:rPr>
          <w:rFonts w:ascii="Calibri" w:hAnsi="Calibri" w:cs="Calibri"/>
          <w:bCs/>
          <w:sz w:val="22"/>
          <w:szCs w:val="22"/>
          <w:lang w:val="en-AU"/>
        </w:rPr>
        <w:t xml:space="preserve">A near-β </w:t>
      </w:r>
      <w:proofErr w:type="spellStart"/>
      <w:r w:rsidRPr="00840942">
        <w:rPr>
          <w:rFonts w:ascii="Calibri" w:hAnsi="Calibri" w:cs="Calibri"/>
          <w:bCs/>
          <w:sz w:val="22"/>
          <w:szCs w:val="22"/>
          <w:lang w:val="en-AU"/>
        </w:rPr>
        <w:t>Ti</w:t>
      </w:r>
      <w:proofErr w:type="spellEnd"/>
      <w:r w:rsidRPr="00840942">
        <w:rPr>
          <w:rFonts w:ascii="Calibri" w:hAnsi="Calibri" w:cs="Calibri"/>
          <w:bCs/>
          <w:sz w:val="22"/>
          <w:szCs w:val="22"/>
          <w:lang w:val="en-AU"/>
        </w:rPr>
        <w:t xml:space="preserve"> alloy, Ti-6Cr-5Mo-5V-4Al (wt.%) (Ti-6554), 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was </w:t>
      </w:r>
      <w:r w:rsidRPr="00840942">
        <w:rPr>
          <w:rFonts w:ascii="Calibri" w:hAnsi="Calibri" w:cs="Calibri"/>
          <w:bCs/>
          <w:sz w:val="22"/>
          <w:szCs w:val="22"/>
          <w:lang w:val="en-AU"/>
        </w:rPr>
        <w:t>solution treated under vacuum at 1103K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and a</w:t>
      </w:r>
      <w:r w:rsidRPr="00840942">
        <w:rPr>
          <w:rFonts w:ascii="Calibri" w:hAnsi="Calibri" w:cs="Calibri"/>
          <w:bCs/>
          <w:sz w:val="22"/>
          <w:szCs w:val="22"/>
          <w:lang w:val="en-AU"/>
        </w:rPr>
        <w:t>ge</w:t>
      </w:r>
      <w:r w:rsidR="007A5E3A">
        <w:rPr>
          <w:rFonts w:ascii="Calibri" w:hAnsi="Calibri" w:cs="Calibri"/>
          <w:bCs/>
          <w:sz w:val="22"/>
          <w:szCs w:val="22"/>
          <w:lang w:val="en-AU"/>
        </w:rPr>
        <w:t>d</w:t>
      </w:r>
      <w:r w:rsidRPr="00840942">
        <w:rPr>
          <w:rFonts w:ascii="Calibri" w:hAnsi="Calibri" w:cs="Calibri"/>
          <w:bCs/>
          <w:sz w:val="22"/>
          <w:szCs w:val="22"/>
          <w:lang w:val="en-AU"/>
        </w:rPr>
        <w:t xml:space="preserve"> at 573K for </w:t>
      </w:r>
      <w:r w:rsidR="008740CD" w:rsidRPr="008740CD">
        <w:rPr>
          <w:rFonts w:ascii="Calibri" w:hAnsi="Calibri" w:cs="Calibri"/>
          <w:bCs/>
          <w:sz w:val="22"/>
          <w:szCs w:val="22"/>
          <w:lang w:val="en-AU"/>
        </w:rPr>
        <w:t>2, 4, 8, 12, 16, 24, 48 and 192 h</w:t>
      </w:r>
      <w:r>
        <w:rPr>
          <w:rFonts w:ascii="Calibri" w:hAnsi="Calibri" w:cs="Calibri"/>
          <w:bCs/>
          <w:sz w:val="22"/>
          <w:szCs w:val="22"/>
          <w:lang w:val="en-AU"/>
        </w:rPr>
        <w:t>.</w:t>
      </w:r>
      <w:r w:rsidR="008740CD" w:rsidRPr="008740CD">
        <w:rPr>
          <w:rFonts w:ascii="Calibri" w:hAnsi="Calibri" w:cs="Calibri"/>
          <w:bCs/>
          <w:sz w:val="22"/>
          <w:szCs w:val="22"/>
          <w:lang w:val="en-AU"/>
        </w:rPr>
        <w:t xml:space="preserve"> In some cases, additional </w:t>
      </w:r>
      <w:r w:rsidR="007A5E3A" w:rsidRPr="008740CD">
        <w:rPr>
          <w:rFonts w:ascii="Calibri" w:hAnsi="Calibri" w:cs="Calibri"/>
          <w:bCs/>
          <w:sz w:val="22"/>
          <w:szCs w:val="22"/>
          <w:lang w:val="en-AU"/>
        </w:rPr>
        <w:t>ageing was</w:t>
      </w:r>
      <w:r w:rsidR="008740CD">
        <w:rPr>
          <w:rFonts w:ascii="Calibri" w:hAnsi="Calibri" w:cs="Calibri"/>
          <w:bCs/>
          <w:sz w:val="22"/>
          <w:szCs w:val="22"/>
          <w:lang w:val="en-AU"/>
        </w:rPr>
        <w:t xml:space="preserve"> performed </w:t>
      </w:r>
      <w:r w:rsidR="00BA3653">
        <w:rPr>
          <w:rFonts w:ascii="Calibri" w:hAnsi="Calibri" w:cs="Calibri"/>
          <w:bCs/>
          <w:sz w:val="22"/>
          <w:szCs w:val="22"/>
          <w:lang w:val="en-AU"/>
        </w:rPr>
        <w:t xml:space="preserve">at </w:t>
      </w:r>
      <w:r w:rsidR="008740CD" w:rsidRPr="008740CD">
        <w:rPr>
          <w:rFonts w:ascii="Calibri" w:hAnsi="Calibri" w:cs="Calibri"/>
          <w:bCs/>
          <w:sz w:val="22"/>
          <w:szCs w:val="22"/>
          <w:lang w:val="en-AU"/>
        </w:rPr>
        <w:t>773K for 10min</w:t>
      </w:r>
      <w:r w:rsidR="002409A2">
        <w:rPr>
          <w:rFonts w:ascii="Calibri" w:hAnsi="Calibri" w:cs="Calibri"/>
          <w:bCs/>
          <w:sz w:val="22"/>
          <w:szCs w:val="22"/>
          <w:lang w:val="en-AU"/>
        </w:rPr>
        <w:t>. Transmission electron microscopy (T</w:t>
      </w:r>
      <w:r w:rsidRPr="00840942">
        <w:rPr>
          <w:rFonts w:ascii="Calibri" w:hAnsi="Calibri" w:cs="Calibri"/>
          <w:bCs/>
          <w:sz w:val="22"/>
          <w:szCs w:val="22"/>
          <w:lang w:val="en-AU"/>
        </w:rPr>
        <w:t>EM</w:t>
      </w:r>
      <w:r w:rsidR="002409A2">
        <w:rPr>
          <w:rFonts w:ascii="Calibri" w:hAnsi="Calibri" w:cs="Calibri"/>
          <w:bCs/>
          <w:sz w:val="22"/>
          <w:szCs w:val="22"/>
          <w:lang w:val="en-AU"/>
        </w:rPr>
        <w:t>)</w:t>
      </w:r>
      <w:r w:rsidRPr="00840942">
        <w:rPr>
          <w:rFonts w:ascii="Calibri" w:hAnsi="Calibri" w:cs="Calibri"/>
          <w:bCs/>
          <w:sz w:val="22"/>
          <w:szCs w:val="22"/>
          <w:lang w:val="en-AU"/>
        </w:rPr>
        <w:t xml:space="preserve"> samples were prepared </w:t>
      </w:r>
      <w:r w:rsidR="009D3FD3">
        <w:rPr>
          <w:rFonts w:ascii="Calibri" w:hAnsi="Calibri" w:cs="Calibri"/>
          <w:bCs/>
          <w:sz w:val="22"/>
          <w:szCs w:val="22"/>
          <w:lang w:val="en-AU"/>
        </w:rPr>
        <w:t>by</w:t>
      </w:r>
      <w:r w:rsidRPr="00840942">
        <w:rPr>
          <w:rFonts w:ascii="Calibri" w:hAnsi="Calibri" w:cs="Calibri"/>
          <w:bCs/>
          <w:sz w:val="22"/>
          <w:szCs w:val="22"/>
          <w:lang w:val="en-AU"/>
        </w:rPr>
        <w:t xml:space="preserve"> twin-jet electro-polishing (Tenupol-3, </w:t>
      </w:r>
      <w:proofErr w:type="spellStart"/>
      <w:r w:rsidRPr="00840942">
        <w:rPr>
          <w:rFonts w:ascii="Calibri" w:hAnsi="Calibri" w:cs="Calibri"/>
          <w:bCs/>
          <w:sz w:val="22"/>
          <w:szCs w:val="22"/>
          <w:lang w:val="en-AU"/>
        </w:rPr>
        <w:t>struers</w:t>
      </w:r>
      <w:proofErr w:type="spellEnd"/>
      <w:r w:rsidRPr="00840942">
        <w:rPr>
          <w:rFonts w:ascii="Calibri" w:hAnsi="Calibri" w:cs="Calibri"/>
          <w:bCs/>
          <w:sz w:val="22"/>
          <w:szCs w:val="22"/>
          <w:lang w:val="en-GB"/>
        </w:rPr>
        <w:t>)</w:t>
      </w:r>
      <w:r>
        <w:rPr>
          <w:rFonts w:ascii="Calibri" w:hAnsi="Calibri" w:cs="Calibri"/>
          <w:bCs/>
          <w:sz w:val="22"/>
          <w:szCs w:val="22"/>
          <w:lang w:val="en-GB"/>
        </w:rPr>
        <w:t>.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 xml:space="preserve"> TEM was conducted in a JEOL-3000F at 300kV and </w:t>
      </w:r>
      <w:r w:rsidR="002409A2">
        <w:rPr>
          <w:rFonts w:ascii="Calibri" w:hAnsi="Calibri" w:cs="Calibri"/>
          <w:bCs/>
          <w:sz w:val="22"/>
          <w:szCs w:val="22"/>
          <w:lang w:val="en-GB"/>
        </w:rPr>
        <w:t>scanning transmission electron microscopy (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>STEM</w:t>
      </w:r>
      <w:r w:rsidR="002409A2">
        <w:rPr>
          <w:rFonts w:ascii="Calibri" w:hAnsi="Calibri" w:cs="Calibri"/>
          <w:bCs/>
          <w:sz w:val="22"/>
          <w:szCs w:val="22"/>
          <w:lang w:val="en-GB"/>
        </w:rPr>
        <w:t>)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9D3FD3">
        <w:rPr>
          <w:rFonts w:ascii="Calibri" w:hAnsi="Calibri" w:cs="Calibri"/>
          <w:bCs/>
          <w:sz w:val="22"/>
          <w:szCs w:val="22"/>
          <w:lang w:val="en-GB"/>
        </w:rPr>
        <w:t>with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 xml:space="preserve"> a probe-corrected JEOL-ARM200F with cold field emission gun. </w:t>
      </w:r>
      <w:r w:rsidR="002409A2">
        <w:rPr>
          <w:rFonts w:ascii="Calibri" w:hAnsi="Calibri" w:cs="Calibri"/>
          <w:bCs/>
          <w:sz w:val="22"/>
          <w:szCs w:val="22"/>
          <w:lang w:val="en-GB"/>
        </w:rPr>
        <w:t>3D atom probe tomography (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>APT</w:t>
      </w:r>
      <w:r w:rsidR="002409A2">
        <w:rPr>
          <w:rFonts w:ascii="Calibri" w:hAnsi="Calibri" w:cs="Calibri"/>
          <w:bCs/>
          <w:sz w:val="22"/>
          <w:szCs w:val="22"/>
          <w:lang w:val="en-GB"/>
        </w:rPr>
        <w:t>)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 xml:space="preserve"> samples were electropolished and sharpened in a Zeiss Auriga FIB. APT experiments were conducted in a </w:t>
      </w:r>
      <w:proofErr w:type="spellStart"/>
      <w:r w:rsidRPr="00840942">
        <w:rPr>
          <w:rFonts w:ascii="Calibri" w:hAnsi="Calibri" w:cs="Calibri"/>
          <w:bCs/>
          <w:sz w:val="22"/>
          <w:szCs w:val="22"/>
          <w:lang w:val="en-GB"/>
        </w:rPr>
        <w:t>Cameca</w:t>
      </w:r>
      <w:proofErr w:type="spellEnd"/>
      <w:r w:rsidRPr="00840942">
        <w:rPr>
          <w:rFonts w:ascii="Calibri" w:hAnsi="Calibri" w:cs="Calibri"/>
          <w:bCs/>
          <w:sz w:val="22"/>
          <w:szCs w:val="22"/>
          <w:lang w:val="en-GB"/>
        </w:rPr>
        <w:t xml:space="preserve"> LEAP 4000X SI instrument at 50K with a</w:t>
      </w:r>
      <w:r w:rsidR="00BA3653" w:rsidRPr="00BA3653">
        <w:t xml:space="preserve"> </w:t>
      </w:r>
      <w:r w:rsidR="00BA3653" w:rsidRPr="00BA3653">
        <w:rPr>
          <w:rFonts w:ascii="Calibri" w:hAnsi="Calibri" w:cs="Calibri"/>
          <w:bCs/>
          <w:sz w:val="22"/>
          <w:szCs w:val="22"/>
          <w:lang w:val="en-GB"/>
        </w:rPr>
        <w:t>laser energy of 80pJ</w:t>
      </w:r>
      <w:r w:rsidR="007A5E3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BA3653">
        <w:rPr>
          <w:rFonts w:ascii="Calibri" w:hAnsi="Calibri" w:cs="Calibri"/>
          <w:bCs/>
          <w:sz w:val="22"/>
          <w:szCs w:val="22"/>
          <w:lang w:val="en-GB"/>
        </w:rPr>
        <w:t xml:space="preserve">and </w:t>
      </w:r>
      <w:r w:rsidRPr="00840942">
        <w:rPr>
          <w:rFonts w:ascii="Calibri" w:hAnsi="Calibri" w:cs="Calibri"/>
          <w:bCs/>
          <w:sz w:val="22"/>
          <w:szCs w:val="22"/>
          <w:lang w:val="en-GB"/>
        </w:rPr>
        <w:t xml:space="preserve">target evaporation rate of 5 ions per 1000 pulses. </w:t>
      </w:r>
    </w:p>
    <w:p w14:paraId="0CFAC4C5" w14:textId="77777777" w:rsidR="009D3FD3" w:rsidRPr="006B3866" w:rsidRDefault="009D3FD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7EDDB3" w14:textId="18BD360A" w:rsidR="00EF12F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Results</w:t>
      </w:r>
      <w:r w:rsidR="002409A2">
        <w:rPr>
          <w:rFonts w:ascii="Calibri" w:hAnsi="Calibri" w:cs="Calibri"/>
          <w:b/>
          <w:bCs/>
          <w:lang w:val="en-AU"/>
        </w:rPr>
        <w:t xml:space="preserve"> and </w:t>
      </w:r>
      <w:r w:rsidRPr="000A6D19">
        <w:rPr>
          <w:rFonts w:ascii="Calibri" w:hAnsi="Calibri" w:cs="Calibri"/>
          <w:b/>
          <w:bCs/>
          <w:lang w:val="en-AU"/>
        </w:rPr>
        <w:t xml:space="preserve">Discussion </w:t>
      </w:r>
    </w:p>
    <w:p w14:paraId="4E1DA232" w14:textId="3E302045" w:rsidR="002409A2" w:rsidRPr="002409A2" w:rsidRDefault="002409A2" w:rsidP="00EF632A">
      <w:pPr>
        <w:ind w:left="284" w:right="282"/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2409A2">
        <w:rPr>
          <w:rFonts w:ascii="Calibri" w:hAnsi="Calibri" w:cs="Calibri" w:hint="eastAsia"/>
          <w:bCs/>
          <w:sz w:val="22"/>
          <w:szCs w:val="22"/>
          <w:lang w:val="en-GB"/>
        </w:rPr>
        <w:t>T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>hree phase transformation processes</w:t>
      </w:r>
      <w:r w:rsidR="00E01D2B" w:rsidRPr="00E01D2B">
        <w:t xml:space="preserve"> 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>were detected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;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β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sym w:font="Wingdings" w:char="F0E0"/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(1) β+embryonic </w:t>
      </w:r>
      <w:r w:rsidR="00EF632A" w:rsidRPr="002409A2">
        <w:rPr>
          <w:rFonts w:ascii="Calibri" w:hAnsi="Calibri" w:cs="Calibri"/>
          <w:sz w:val="22"/>
          <w:szCs w:val="22"/>
          <w:lang w:val="en-AU"/>
        </w:rPr>
        <w:t>ω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sym w:font="Wingdings" w:char="F0E0"/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(2) β+isothermal </w:t>
      </w:r>
      <w:r w:rsidR="00EF632A" w:rsidRPr="002409A2">
        <w:rPr>
          <w:rFonts w:ascii="Calibri" w:hAnsi="Calibri" w:cs="Calibri"/>
          <w:sz w:val="22"/>
          <w:szCs w:val="22"/>
          <w:lang w:val="en-AU"/>
        </w:rPr>
        <w:t>ω</w:t>
      </w:r>
      <w:r w:rsidR="00EF632A"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sym w:font="Wingdings" w:char="F0E0"/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(3) β+isothermal </w:t>
      </w:r>
      <w:r w:rsidR="00EF632A" w:rsidRPr="002409A2">
        <w:rPr>
          <w:rFonts w:ascii="Calibri" w:hAnsi="Calibri" w:cs="Calibri"/>
          <w:sz w:val="22"/>
          <w:szCs w:val="22"/>
          <w:lang w:val="en-AU"/>
        </w:rPr>
        <w:t>ω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+α </w:t>
      </w:r>
      <w:r w:rsidR="004658B1">
        <w:rPr>
          <w:rFonts w:ascii="Calibri" w:hAnsi="Calibri" w:cs="Calibri"/>
          <w:bCs/>
          <w:sz w:val="22"/>
          <w:szCs w:val="22"/>
          <w:vertAlign w:val="superscript"/>
          <w:lang w:val="en-GB"/>
        </w:rPr>
        <w:t>[</w:t>
      </w:r>
      <w:r w:rsidR="004658B1" w:rsidRPr="004658B1">
        <w:rPr>
          <w:rFonts w:ascii="Calibri" w:hAnsi="Calibri" w:cs="Calibri"/>
          <w:bCs/>
          <w:sz w:val="22"/>
          <w:szCs w:val="22"/>
          <w:vertAlign w:val="superscript"/>
          <w:lang w:val="en-GB"/>
        </w:rPr>
        <w:t>1]</w:t>
      </w:r>
      <w:r w:rsidR="009D3FD3">
        <w:rPr>
          <w:rFonts w:ascii="Calibri" w:hAnsi="Calibri" w:cs="Calibri"/>
          <w:bCs/>
          <w:sz w:val="22"/>
          <w:szCs w:val="22"/>
          <w:lang w:val="en-GB"/>
        </w:rPr>
        <w:t>.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F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ormation of 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>ω exhibit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s tw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o 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>distinct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stages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>, a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 xml:space="preserve"> displacive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 xml:space="preserve"> s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tructural reconstruction </w:t>
      </w:r>
      <w:r w:rsidR="008F0D6A">
        <w:rPr>
          <w:rFonts w:ascii="Calibri" w:hAnsi="Calibri" w:cs="Calibri"/>
          <w:bCs/>
          <w:sz w:val="22"/>
          <w:szCs w:val="22"/>
          <w:lang w:val="en-GB"/>
        </w:rPr>
        <w:t xml:space="preserve">in 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>the embryonic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>stage</w:t>
      </w:r>
      <w:r w:rsidR="005050D5">
        <w:rPr>
          <w:rFonts w:ascii="Calibri" w:hAnsi="Calibri" w:cs="Calibri"/>
          <w:bCs/>
          <w:sz w:val="22"/>
          <w:szCs w:val="22"/>
          <w:lang w:val="en-GB"/>
        </w:rPr>
        <w:t xml:space="preserve"> (1)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5050D5">
        <w:rPr>
          <w:rFonts w:ascii="Calibri" w:hAnsi="Calibri" w:cs="Calibri"/>
          <w:bCs/>
          <w:sz w:val="22"/>
          <w:szCs w:val="22"/>
          <w:lang w:val="en-GB"/>
        </w:rPr>
        <w:t>proceeded by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 xml:space="preserve">diffusional 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>chemi</w:t>
      </w:r>
      <w:r w:rsidR="00BA3653">
        <w:rPr>
          <w:rFonts w:ascii="Calibri" w:hAnsi="Calibri" w:cs="Calibri"/>
          <w:bCs/>
          <w:sz w:val="22"/>
          <w:szCs w:val="22"/>
          <w:lang w:val="en-GB"/>
        </w:rPr>
        <w:t xml:space="preserve">cal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 xml:space="preserve">changes </w:t>
      </w:r>
      <w:r w:rsidR="005050D5">
        <w:rPr>
          <w:rFonts w:ascii="Calibri" w:hAnsi="Calibri" w:cs="Calibri"/>
          <w:bCs/>
          <w:sz w:val="22"/>
          <w:szCs w:val="22"/>
          <w:lang w:val="en-GB"/>
        </w:rPr>
        <w:t>(2)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>.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9D3FD3">
        <w:rPr>
          <w:rFonts w:ascii="Calibri" w:hAnsi="Calibri" w:cs="Calibri"/>
          <w:bCs/>
          <w:sz w:val="22"/>
          <w:szCs w:val="22"/>
          <w:lang w:val="en-GB"/>
        </w:rPr>
        <w:t>E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mbryonic </w:t>
      </w:r>
      <w:r w:rsidR="00EF632A" w:rsidRPr="002409A2">
        <w:rPr>
          <w:rFonts w:ascii="Calibri" w:hAnsi="Calibri" w:cs="Calibri"/>
          <w:sz w:val="22"/>
          <w:szCs w:val="22"/>
          <w:lang w:val="en-AU"/>
        </w:rPr>
        <w:t>ω</w:t>
      </w:r>
      <w:r w:rsidR="00EF632A"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5050D5">
        <w:rPr>
          <w:rFonts w:ascii="Calibri" w:hAnsi="Calibri" w:cs="Calibri"/>
          <w:bCs/>
          <w:sz w:val="22"/>
          <w:szCs w:val="22"/>
          <w:lang w:val="en-GB"/>
        </w:rPr>
        <w:t>f</w:t>
      </w:r>
      <w:r w:rsidR="009D3FD3">
        <w:rPr>
          <w:rFonts w:ascii="Calibri" w:hAnsi="Calibri" w:cs="Calibri"/>
          <w:bCs/>
          <w:sz w:val="22"/>
          <w:szCs w:val="22"/>
          <w:lang w:val="en-GB"/>
        </w:rPr>
        <w:t>orm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within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regions lean in β phase stabilising solute </w:t>
      </w:r>
      <w:r w:rsidR="008F0D6A">
        <w:rPr>
          <w:rFonts w:ascii="Calibri" w:hAnsi="Calibri" w:cs="Calibri"/>
          <w:bCs/>
          <w:sz w:val="22"/>
          <w:szCs w:val="22"/>
          <w:lang w:val="en-GB"/>
        </w:rPr>
        <w:t>from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spinodal decomposition</w:t>
      </w:r>
      <w:r w:rsidR="008F0D6A">
        <w:rPr>
          <w:rFonts w:ascii="Calibri" w:hAnsi="Calibri" w:cs="Calibri"/>
          <w:bCs/>
          <w:sz w:val="22"/>
          <w:szCs w:val="22"/>
          <w:lang w:val="en-GB"/>
        </w:rPr>
        <w:t xml:space="preserve"> of the β matrix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>,</w:t>
      </w:r>
      <w:r w:rsidR="005050D5">
        <w:rPr>
          <w:rFonts w:ascii="Calibri" w:hAnsi="Calibri" w:cs="Calibri"/>
          <w:bCs/>
          <w:sz w:val="22"/>
          <w:szCs w:val="22"/>
          <w:lang w:val="en-GB"/>
        </w:rPr>
        <w:t xml:space="preserve"> inheriting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 xml:space="preserve">the local </w:t>
      </w:r>
      <w:r w:rsidR="005050D5">
        <w:rPr>
          <w:rFonts w:ascii="Calibri" w:hAnsi="Calibri" w:cs="Calibri"/>
          <w:bCs/>
          <w:sz w:val="22"/>
          <w:szCs w:val="22"/>
          <w:lang w:val="en-GB"/>
        </w:rPr>
        <w:t>chemistry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. A pseudo-equilibrium composition of isothermal </w:t>
      </w:r>
      <w:r w:rsidR="00EF632A" w:rsidRPr="002409A2">
        <w:rPr>
          <w:rFonts w:ascii="Calibri" w:hAnsi="Calibri" w:cs="Calibri"/>
          <w:sz w:val="22"/>
          <w:szCs w:val="22"/>
          <w:lang w:val="en-AU"/>
        </w:rPr>
        <w:t>ω</w:t>
      </w:r>
      <w:r w:rsidR="006F3714">
        <w:rPr>
          <w:rFonts w:ascii="Calibri" w:hAnsi="Calibri" w:cs="Calibri"/>
          <w:sz w:val="22"/>
          <w:szCs w:val="22"/>
          <w:lang w:val="en-AU"/>
        </w:rPr>
        <w:t>,</w:t>
      </w:r>
      <w:r w:rsidR="006F3714" w:rsidRPr="006F3714">
        <w:t xml:space="preserve"> </w:t>
      </w:r>
      <w:r w:rsidR="006F3714" w:rsidRPr="006F3714">
        <w:rPr>
          <w:rFonts w:ascii="Calibri" w:hAnsi="Calibri" w:cs="Calibri"/>
          <w:sz w:val="22"/>
          <w:szCs w:val="22"/>
          <w:lang w:val="en-AU"/>
        </w:rPr>
        <w:t>lean in all solutes</w:t>
      </w:r>
      <w:r w:rsidR="006F3714">
        <w:rPr>
          <w:rFonts w:ascii="Calibri" w:hAnsi="Calibri" w:cs="Calibri"/>
          <w:sz w:val="22"/>
          <w:szCs w:val="22"/>
          <w:lang w:val="en-AU"/>
        </w:rPr>
        <w:t>,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6F3714">
        <w:rPr>
          <w:rFonts w:ascii="Calibri" w:hAnsi="Calibri" w:cs="Calibri"/>
          <w:bCs/>
          <w:sz w:val="22"/>
          <w:szCs w:val="22"/>
          <w:lang w:val="en-GB"/>
        </w:rPr>
        <w:t>is reached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(2). </w:t>
      </w:r>
      <w:r w:rsidR="00EF632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>A diffusional and displacive process occurs in (3)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 xml:space="preserve"> with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>α form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 xml:space="preserve">ing 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after 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 xml:space="preserve">the 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>coherent embryonic ω transform to isothermal ω associat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>ed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 xml:space="preserve">with formation of 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semi-coherent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isothermal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ω/β interfaces. 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 xml:space="preserve">Interfacial ledges 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and 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oxygen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enrichment</w:t>
      </w:r>
      <w:r w:rsidR="008F0D6A">
        <w:rPr>
          <w:rFonts w:ascii="Calibri" w:hAnsi="Calibri" w:cs="Calibri"/>
          <w:bCs/>
          <w:sz w:val="22"/>
          <w:szCs w:val="22"/>
          <w:lang w:val="en-GB"/>
        </w:rPr>
        <w:t xml:space="preserve"> at the </w:t>
      </w:r>
      <w:r w:rsidR="008F0D6A" w:rsidRPr="008F0D6A">
        <w:rPr>
          <w:rFonts w:ascii="Calibri" w:hAnsi="Calibri" w:cs="Calibri"/>
          <w:bCs/>
          <w:sz w:val="22"/>
          <w:szCs w:val="22"/>
          <w:lang w:val="en-GB"/>
        </w:rPr>
        <w:t>semi-coherent</w:t>
      </w:r>
      <w:r w:rsidR="008F0D6A">
        <w:rPr>
          <w:rFonts w:ascii="Calibri" w:hAnsi="Calibri" w:cs="Calibri"/>
          <w:bCs/>
          <w:sz w:val="22"/>
          <w:szCs w:val="22"/>
          <w:lang w:val="en-GB"/>
        </w:rPr>
        <w:t xml:space="preserve"> interfaces</w:t>
      </w:r>
      <w:r w:rsidR="00E01D2B" w:rsidRPr="00E01D2B">
        <w:rPr>
          <w:rFonts w:ascii="Calibri" w:hAnsi="Calibri" w:cs="Calibri"/>
          <w:bCs/>
          <w:sz w:val="22"/>
          <w:szCs w:val="22"/>
          <w:lang w:val="en-GB"/>
        </w:rPr>
        <w:t xml:space="preserve"> provide potent nucleation sites for α</w:t>
      </w:r>
      <w:r w:rsidR="00E01D2B">
        <w:rPr>
          <w:rFonts w:ascii="Calibri" w:hAnsi="Calibri" w:cs="Calibri"/>
          <w:bCs/>
          <w:sz w:val="22"/>
          <w:szCs w:val="22"/>
          <w:lang w:val="en-GB"/>
        </w:rPr>
        <w:t>.</w:t>
      </w:r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CE2387">
        <w:rPr>
          <w:rFonts w:ascii="Calibri" w:hAnsi="Calibri" w:cs="Calibri"/>
          <w:bCs/>
          <w:sz w:val="22"/>
          <w:szCs w:val="22"/>
          <w:lang w:val="en-GB"/>
        </w:rPr>
        <w:t>F</w:t>
      </w:r>
      <w:r w:rsidR="006F3714">
        <w:rPr>
          <w:rFonts w:ascii="Calibri" w:hAnsi="Calibri" w:cs="Calibri"/>
          <w:bCs/>
          <w:sz w:val="22"/>
          <w:szCs w:val="22"/>
          <w:lang w:val="en-GB"/>
        </w:rPr>
        <w:t xml:space="preserve">ormation </w:t>
      </w:r>
      <w:bookmarkStart w:id="2" w:name="_Hlk18056907"/>
      <w:r w:rsidR="006F3714">
        <w:rPr>
          <w:rFonts w:ascii="Calibri" w:hAnsi="Calibri" w:cs="Calibri"/>
          <w:bCs/>
          <w:sz w:val="22"/>
          <w:szCs w:val="22"/>
          <w:lang w:val="en-GB"/>
        </w:rPr>
        <w:t>of α</w:t>
      </w:r>
      <w:bookmarkEnd w:id="2"/>
      <w:r w:rsidRPr="002409A2">
        <w:rPr>
          <w:rFonts w:ascii="Calibri" w:hAnsi="Calibri" w:cs="Calibri"/>
          <w:bCs/>
          <w:sz w:val="22"/>
          <w:szCs w:val="22"/>
          <w:lang w:val="en-GB"/>
        </w:rPr>
        <w:t xml:space="preserve"> involves rapid consumption of</w:t>
      </w:r>
      <w:r w:rsidR="006F3714" w:rsidRPr="006F371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F3714" w:rsidRPr="006F3714">
        <w:rPr>
          <w:rFonts w:ascii="Calibri" w:hAnsi="Calibri" w:cs="Calibri"/>
          <w:bCs/>
          <w:sz w:val="22"/>
          <w:szCs w:val="22"/>
          <w:lang w:val="en-AU"/>
        </w:rPr>
        <w:t>ω</w:t>
      </w:r>
      <w:r w:rsidR="006F3714">
        <w:rPr>
          <w:rFonts w:ascii="Calibri" w:hAnsi="Calibri" w:cs="Calibri"/>
          <w:bCs/>
          <w:sz w:val="22"/>
          <w:szCs w:val="22"/>
          <w:lang w:val="en-AU"/>
        </w:rPr>
        <w:t xml:space="preserve"> through displacive reconstruction at the </w:t>
      </w:r>
      <w:r w:rsidRPr="002409A2">
        <w:rPr>
          <w:rFonts w:ascii="Calibri" w:hAnsi="Calibri" w:cs="Calibri"/>
          <w:sz w:val="22"/>
          <w:szCs w:val="22"/>
          <w:lang w:val="en-GB"/>
        </w:rPr>
        <w:t>α/</w:t>
      </w:r>
      <w:r w:rsidR="006F3714" w:rsidRPr="006F3714">
        <w:rPr>
          <w:rFonts w:ascii="Calibri" w:hAnsi="Calibri" w:cs="Calibri"/>
          <w:sz w:val="22"/>
          <w:szCs w:val="22"/>
          <w:lang w:val="en-AU"/>
        </w:rPr>
        <w:t>ω</w:t>
      </w:r>
      <w:r w:rsidRPr="002409A2">
        <w:rPr>
          <w:rFonts w:ascii="Calibri" w:hAnsi="Calibri" w:cs="Calibri"/>
          <w:sz w:val="22"/>
          <w:szCs w:val="22"/>
          <w:lang w:val="en-GB"/>
        </w:rPr>
        <w:t xml:space="preserve"> interface</w:t>
      </w:r>
      <w:r w:rsidRPr="002409A2">
        <w:rPr>
          <w:rFonts w:ascii="Calibri" w:hAnsi="Calibri" w:cs="Calibri" w:hint="eastAsia"/>
          <w:sz w:val="22"/>
          <w:szCs w:val="22"/>
          <w:lang w:val="en-GB"/>
        </w:rPr>
        <w:t xml:space="preserve"> </w:t>
      </w:r>
      <w:r w:rsidR="007A5E3A">
        <w:rPr>
          <w:rFonts w:ascii="Calibri" w:hAnsi="Calibri" w:cs="Calibri"/>
          <w:sz w:val="22"/>
          <w:szCs w:val="22"/>
          <w:lang w:val="en-GB"/>
        </w:rPr>
        <w:t>and</w:t>
      </w:r>
      <w:r w:rsidR="00BA3653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409A2">
        <w:rPr>
          <w:rFonts w:ascii="Calibri" w:hAnsi="Calibri" w:cs="Calibri"/>
          <w:sz w:val="22"/>
          <w:szCs w:val="22"/>
          <w:lang w:val="en-GB"/>
        </w:rPr>
        <w:t>slow</w:t>
      </w:r>
      <w:r w:rsidR="006F3714">
        <w:rPr>
          <w:rFonts w:ascii="Calibri" w:hAnsi="Calibri" w:cs="Calibri"/>
          <w:sz w:val="22"/>
          <w:szCs w:val="22"/>
          <w:lang w:val="en-GB"/>
        </w:rPr>
        <w:t>er</w:t>
      </w:r>
      <w:r w:rsidRPr="002409A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F3714" w:rsidRPr="006F3714">
        <w:rPr>
          <w:rFonts w:ascii="Calibri" w:hAnsi="Calibri" w:cs="Calibri"/>
          <w:sz w:val="22"/>
          <w:szCs w:val="22"/>
          <w:lang w:val="en-GB"/>
        </w:rPr>
        <w:t xml:space="preserve">diffusion </w:t>
      </w:r>
      <w:r w:rsidR="006F3714">
        <w:rPr>
          <w:rFonts w:ascii="Calibri" w:hAnsi="Calibri" w:cs="Calibri"/>
          <w:sz w:val="22"/>
          <w:szCs w:val="22"/>
          <w:lang w:val="en-GB"/>
        </w:rPr>
        <w:t xml:space="preserve">mediated </w:t>
      </w:r>
      <w:r w:rsidRPr="002409A2">
        <w:rPr>
          <w:rFonts w:ascii="Calibri" w:hAnsi="Calibri" w:cs="Calibri"/>
          <w:sz w:val="22"/>
          <w:szCs w:val="22"/>
          <w:lang w:val="en-GB"/>
        </w:rPr>
        <w:t>reconstruction at α/β interfaces.</w:t>
      </w:r>
    </w:p>
    <w:p w14:paraId="3D0BD353" w14:textId="77777777" w:rsidR="00EF12F3" w:rsidRPr="006B3866" w:rsidRDefault="00EF12F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495DB868" w:rsidR="00641190" w:rsidRPr="000A6D19" w:rsidRDefault="0004557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3D58D77" w14:textId="6336B1C2" w:rsidR="00641190" w:rsidRPr="006B3866" w:rsidRDefault="007A5E3A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AU"/>
        </w:rPr>
        <w:t>The coupling of advanced high</w:t>
      </w:r>
      <w:r w:rsidR="004658B1">
        <w:rPr>
          <w:rFonts w:ascii="Calibri" w:hAnsi="Calibri" w:cs="Calibri"/>
          <w:sz w:val="22"/>
          <w:szCs w:val="22"/>
          <w:lang w:val="en-AU"/>
        </w:rPr>
        <w:t>-</w:t>
      </w:r>
      <w:r>
        <w:rPr>
          <w:rFonts w:ascii="Calibri" w:hAnsi="Calibri" w:cs="Calibri"/>
          <w:sz w:val="22"/>
          <w:szCs w:val="22"/>
          <w:lang w:val="en-AU"/>
        </w:rPr>
        <w:t xml:space="preserve">resolution </w:t>
      </w:r>
      <w:r w:rsidR="004658B1">
        <w:rPr>
          <w:rFonts w:ascii="Calibri" w:hAnsi="Calibri" w:cs="Calibri"/>
          <w:sz w:val="22"/>
          <w:szCs w:val="22"/>
          <w:lang w:val="en-AU"/>
        </w:rPr>
        <w:t>TEM</w:t>
      </w:r>
      <w:r>
        <w:rPr>
          <w:rFonts w:ascii="Calibri" w:hAnsi="Calibri" w:cs="Calibri"/>
          <w:sz w:val="22"/>
          <w:szCs w:val="22"/>
          <w:lang w:val="en-AU"/>
        </w:rPr>
        <w:t xml:space="preserve"> with 3D </w:t>
      </w:r>
      <w:r w:rsidR="004658B1">
        <w:rPr>
          <w:rFonts w:ascii="Calibri" w:hAnsi="Calibri" w:cs="Calibri"/>
          <w:sz w:val="22"/>
          <w:szCs w:val="22"/>
          <w:lang w:val="en-AU"/>
        </w:rPr>
        <w:t>APT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658B1">
        <w:rPr>
          <w:rFonts w:ascii="Calibri" w:hAnsi="Calibri" w:cs="Calibri"/>
          <w:sz w:val="22"/>
          <w:szCs w:val="22"/>
          <w:lang w:val="en-AU"/>
        </w:rPr>
        <w:t xml:space="preserve">has provided novel insight into the structural and chemical processes during formation of nanoscale metastable </w:t>
      </w:r>
      <w:r w:rsidR="004658B1" w:rsidRPr="004658B1">
        <w:rPr>
          <w:rFonts w:ascii="Calibri" w:hAnsi="Calibri" w:cs="Calibri"/>
          <w:sz w:val="22"/>
          <w:szCs w:val="22"/>
          <w:lang w:val="en-AU"/>
        </w:rPr>
        <w:t>ω</w:t>
      </w:r>
      <w:r w:rsidR="004658B1">
        <w:rPr>
          <w:rFonts w:ascii="Calibri" w:hAnsi="Calibri" w:cs="Calibri"/>
          <w:sz w:val="22"/>
          <w:szCs w:val="22"/>
          <w:lang w:val="en-AU"/>
        </w:rPr>
        <w:t xml:space="preserve"> phase and</w:t>
      </w:r>
      <w:r w:rsidR="004658B1" w:rsidRPr="004658B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658B1">
        <w:rPr>
          <w:rFonts w:ascii="Calibri" w:hAnsi="Calibri" w:cs="Calibri"/>
          <w:sz w:val="22"/>
          <w:szCs w:val="22"/>
          <w:lang w:val="en-AU"/>
        </w:rPr>
        <w:t xml:space="preserve">subsequent </w:t>
      </w:r>
      <w:r w:rsidR="004658B1" w:rsidRPr="004658B1">
        <w:rPr>
          <w:rFonts w:ascii="Calibri" w:hAnsi="Calibri" w:cs="Calibri"/>
          <w:sz w:val="22"/>
          <w:szCs w:val="22"/>
          <w:lang w:val="en-AU"/>
        </w:rPr>
        <w:t>ω</w:t>
      </w:r>
      <w:r w:rsidR="004658B1">
        <w:rPr>
          <w:rFonts w:ascii="Calibri" w:hAnsi="Calibri" w:cs="Calibri"/>
          <w:sz w:val="22"/>
          <w:szCs w:val="22"/>
          <w:lang w:val="en-AU"/>
        </w:rPr>
        <w:t>-controlled formation of the</w:t>
      </w:r>
      <w:r w:rsidR="004658B1" w:rsidRPr="004658B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658B1">
        <w:rPr>
          <w:rFonts w:ascii="Calibri" w:hAnsi="Calibri" w:cs="Calibri"/>
          <w:sz w:val="22"/>
          <w:szCs w:val="22"/>
          <w:lang w:val="en-AU"/>
        </w:rPr>
        <w:t>strengthening α phase in advanced</w:t>
      </w:r>
      <w:r w:rsidR="004658B1" w:rsidRPr="004658B1">
        <w:t xml:space="preserve"> </w:t>
      </w:r>
      <w:r w:rsidR="004658B1" w:rsidRPr="004658B1">
        <w:rPr>
          <w:rFonts w:ascii="Calibri" w:hAnsi="Calibri" w:cs="Calibri"/>
          <w:sz w:val="22"/>
          <w:szCs w:val="22"/>
          <w:lang w:val="en-AU"/>
        </w:rPr>
        <w:t xml:space="preserve">β-type </w:t>
      </w:r>
      <w:proofErr w:type="spellStart"/>
      <w:r w:rsidR="004658B1" w:rsidRPr="004658B1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="004658B1" w:rsidRPr="004658B1">
        <w:rPr>
          <w:rFonts w:ascii="Calibri" w:hAnsi="Calibri" w:cs="Calibri"/>
          <w:sz w:val="22"/>
          <w:szCs w:val="22"/>
          <w:lang w:val="en-AU"/>
        </w:rPr>
        <w:t xml:space="preserve"> alloys</w:t>
      </w:r>
      <w:r w:rsidR="004658B1">
        <w:rPr>
          <w:rFonts w:ascii="Calibri" w:hAnsi="Calibri" w:cs="Calibri"/>
          <w:sz w:val="22"/>
          <w:szCs w:val="22"/>
          <w:lang w:val="en-AU"/>
        </w:rPr>
        <w:t>.</w:t>
      </w:r>
      <w:r w:rsidR="00641190" w:rsidRPr="006B3866">
        <w:rPr>
          <w:rFonts w:ascii="Calibri" w:hAnsi="Calibri" w:cs="Calibri"/>
          <w:sz w:val="22"/>
          <w:szCs w:val="22"/>
        </w:rPr>
        <w:t xml:space="preserve"> </w:t>
      </w:r>
    </w:p>
    <w:p w14:paraId="52A0DBA1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A047281" w14:textId="40CB5DB1" w:rsidR="00935434" w:rsidRPr="00935434" w:rsidRDefault="004658B1" w:rsidP="0093543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58B1">
        <w:rPr>
          <w:rFonts w:asciiTheme="minorHAnsi" w:hAnsiTheme="minorHAnsi" w:cstheme="minorHAnsi"/>
          <w:sz w:val="22"/>
          <w:szCs w:val="22"/>
        </w:rPr>
        <w:t>Li, T. et al. (2016) New insights into the phase transformations to isothermal ω and ω-assisted α in near β-</w:t>
      </w:r>
      <w:proofErr w:type="spellStart"/>
      <w:r w:rsidRPr="004658B1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4658B1">
        <w:rPr>
          <w:rFonts w:asciiTheme="minorHAnsi" w:hAnsiTheme="minorHAnsi" w:cstheme="minorHAnsi"/>
          <w:sz w:val="22"/>
          <w:szCs w:val="22"/>
        </w:rPr>
        <w:t xml:space="preserve"> alloys, Acta </w:t>
      </w:r>
      <w:proofErr w:type="spellStart"/>
      <w:r w:rsidRPr="004658B1">
        <w:rPr>
          <w:rFonts w:asciiTheme="minorHAnsi" w:hAnsiTheme="minorHAnsi" w:cstheme="minorHAnsi"/>
          <w:sz w:val="22"/>
          <w:szCs w:val="22"/>
        </w:rPr>
        <w:t>Materialia</w:t>
      </w:r>
      <w:proofErr w:type="spellEnd"/>
      <w:r w:rsidRPr="004658B1">
        <w:rPr>
          <w:rFonts w:asciiTheme="minorHAnsi" w:hAnsiTheme="minorHAnsi" w:cstheme="minorHAnsi"/>
          <w:sz w:val="22"/>
          <w:szCs w:val="22"/>
        </w:rPr>
        <w:t>, 106, 353-366.</w:t>
      </w:r>
    </w:p>
    <w:p w14:paraId="703D3E77" w14:textId="6F666B5D" w:rsidR="00935434" w:rsidRPr="00935434" w:rsidRDefault="00935434" w:rsidP="0093543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dkent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>@usc.edu.au</w:t>
      </w:r>
    </w:p>
    <w:sectPr w:rsidR="00935434" w:rsidRPr="00935434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A49B9"/>
    <w:multiLevelType w:val="hybridMultilevel"/>
    <w:tmpl w:val="684206FA"/>
    <w:lvl w:ilvl="0" w:tplc="1AA8F5FA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43867"/>
    <w:rsid w:val="001A21AD"/>
    <w:rsid w:val="002078AD"/>
    <w:rsid w:val="002226BB"/>
    <w:rsid w:val="00225236"/>
    <w:rsid w:val="002272B0"/>
    <w:rsid w:val="002409A2"/>
    <w:rsid w:val="00300B92"/>
    <w:rsid w:val="0030585E"/>
    <w:rsid w:val="00387491"/>
    <w:rsid w:val="003D714B"/>
    <w:rsid w:val="00447188"/>
    <w:rsid w:val="004658B1"/>
    <w:rsid w:val="00483B05"/>
    <w:rsid w:val="004E28B9"/>
    <w:rsid w:val="004E5450"/>
    <w:rsid w:val="005050D5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6F3714"/>
    <w:rsid w:val="00711813"/>
    <w:rsid w:val="00724E3C"/>
    <w:rsid w:val="00743C46"/>
    <w:rsid w:val="007A5E3A"/>
    <w:rsid w:val="007E2DC1"/>
    <w:rsid w:val="00840942"/>
    <w:rsid w:val="008740CD"/>
    <w:rsid w:val="008909C9"/>
    <w:rsid w:val="008F0D6A"/>
    <w:rsid w:val="00935434"/>
    <w:rsid w:val="00947B77"/>
    <w:rsid w:val="00997C34"/>
    <w:rsid w:val="009A4CFF"/>
    <w:rsid w:val="009B2641"/>
    <w:rsid w:val="009D3FD3"/>
    <w:rsid w:val="009E2228"/>
    <w:rsid w:val="009F06D6"/>
    <w:rsid w:val="00A266B4"/>
    <w:rsid w:val="00B32803"/>
    <w:rsid w:val="00BA3653"/>
    <w:rsid w:val="00BC5FCC"/>
    <w:rsid w:val="00C60A71"/>
    <w:rsid w:val="00CC165A"/>
    <w:rsid w:val="00CE2387"/>
    <w:rsid w:val="00D55F3B"/>
    <w:rsid w:val="00D7324F"/>
    <w:rsid w:val="00DA2731"/>
    <w:rsid w:val="00DB4497"/>
    <w:rsid w:val="00DC0ABB"/>
    <w:rsid w:val="00DF1795"/>
    <w:rsid w:val="00DF1C8E"/>
    <w:rsid w:val="00E01D2B"/>
    <w:rsid w:val="00EF12F3"/>
    <w:rsid w:val="00EF632A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46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3843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Damon Kent</cp:lastModifiedBy>
  <cp:revision>4</cp:revision>
  <cp:lastPrinted>2013-06-13T05:15:00Z</cp:lastPrinted>
  <dcterms:created xsi:type="dcterms:W3CDTF">2019-08-29T02:09:00Z</dcterms:created>
  <dcterms:modified xsi:type="dcterms:W3CDTF">2019-08-30T02:14:00Z</dcterms:modified>
</cp:coreProperties>
</file>