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29AB0">
      <w:pPr>
        <w:jc w:val="both"/>
        <w:rPr>
          <w:rFonts w:hint="eastAsia" w:ascii="Calibri" w:hAnsi="Calibri" w:cs="Calibri"/>
          <w:b/>
          <w:sz w:val="20"/>
          <w:szCs w:val="20"/>
          <w:lang w:val="en-AU"/>
        </w:rPr>
      </w:pPr>
      <w:bookmarkStart w:id="0" w:name="_GoBack"/>
      <w:r>
        <w:rPr>
          <w:rFonts w:hint="eastAsia" w:ascii="Calibri" w:hAnsi="Calibri" w:cs="Calibri"/>
          <w:b/>
          <w:sz w:val="20"/>
          <w:szCs w:val="20"/>
          <w:lang w:val="en-AU"/>
        </w:rPr>
        <w:t>The intestinal toxicity of gelsenicine on the model organism Caenorhabditis elegans</w:t>
      </w:r>
    </w:p>
    <w:bookmarkEnd w:id="0"/>
    <w:p w14:paraId="79B53C84">
      <w:pPr>
        <w:jc w:val="both"/>
        <w:rPr>
          <w:rFonts w:ascii="Calibri" w:hAnsi="Calibri" w:cs="Calibri"/>
          <w:sz w:val="20"/>
          <w:szCs w:val="20"/>
          <w:lang w:val="en-AU"/>
        </w:rPr>
      </w:pPr>
      <w:r>
        <w:rPr>
          <w:rFonts w:hint="eastAsia" w:ascii="Calibri" w:hAnsi="Calibri" w:eastAsia="宋体" w:cs="Calibri"/>
          <w:sz w:val="20"/>
          <w:szCs w:val="20"/>
          <w:lang w:val="en-US" w:eastAsia="zh-CN"/>
        </w:rPr>
        <w:t>Peichun Ye</w:t>
      </w:r>
      <w:r>
        <w:rPr>
          <w:rFonts w:ascii="Calibri" w:hAnsi="Calibri" w:cs="Calibri"/>
          <w:sz w:val="20"/>
          <w:szCs w:val="20"/>
          <w:vertAlign w:val="superscript"/>
          <w:lang w:val="en-AU"/>
        </w:rPr>
        <w:t>1</w:t>
      </w:r>
      <w:r>
        <w:rPr>
          <w:rFonts w:ascii="Calibri" w:hAnsi="Calibri" w:cs="Calibri"/>
          <w:sz w:val="20"/>
          <w:szCs w:val="20"/>
          <w:lang w:val="en-AU"/>
        </w:rPr>
        <w:t xml:space="preserve">, </w:t>
      </w:r>
      <w:r>
        <w:rPr>
          <w:rFonts w:hint="eastAsia" w:ascii="Calibri" w:hAnsi="Calibri" w:eastAsia="宋体" w:cs="Calibri"/>
          <w:sz w:val="20"/>
          <w:szCs w:val="20"/>
          <w:lang w:val="en-US" w:eastAsia="zh-CN"/>
        </w:rPr>
        <w:t>An Zhu</w:t>
      </w:r>
      <w:r>
        <w:rPr>
          <w:rFonts w:ascii="Calibri" w:hAnsi="Calibri" w:cs="Calibri"/>
          <w:sz w:val="20"/>
          <w:szCs w:val="20"/>
          <w:vertAlign w:val="superscript"/>
          <w:lang w:val="en-AU"/>
        </w:rPr>
        <w:t>1,</w:t>
      </w:r>
      <w:r>
        <w:rPr>
          <w:rFonts w:hint="eastAsia" w:ascii="Calibri" w:hAnsi="Calibri" w:cs="Calibri"/>
          <w:sz w:val="20"/>
          <w:szCs w:val="20"/>
          <w:vertAlign w:val="superscript"/>
          <w:lang w:val="en-AU"/>
        </w:rPr>
        <w:t>*</w:t>
      </w:r>
      <w:r>
        <w:rPr>
          <w:rFonts w:ascii="Calibri" w:hAnsi="Calibri" w:cs="Calibri"/>
          <w:sz w:val="20"/>
          <w:szCs w:val="20"/>
          <w:lang w:val="en-AU"/>
        </w:rPr>
        <w:t xml:space="preserve">. </w:t>
      </w:r>
      <w:r>
        <w:rPr>
          <w:rFonts w:hint="eastAsia" w:ascii="Calibri" w:hAnsi="Calibri" w:cs="Calibri"/>
          <w:sz w:val="20"/>
          <w:szCs w:val="20"/>
          <w:lang w:val="en-AU"/>
        </w:rPr>
        <w:t>Key Laboratory of Gastrointestinal Cancer (Fujian Medical University), Ministry of Education, Fuzhou 350108, China</w:t>
      </w:r>
    </w:p>
    <w:p w14:paraId="7047B5F4">
      <w:pPr>
        <w:pStyle w:val="12"/>
        <w:jc w:val="both"/>
        <w:rPr>
          <w:color w:val="auto"/>
          <w:sz w:val="20"/>
          <w:szCs w:val="20"/>
          <w:lang w:val="en-AU"/>
        </w:rPr>
      </w:pPr>
      <w:r>
        <w:rPr>
          <w:i/>
          <w:color w:val="auto"/>
          <w:sz w:val="20"/>
          <w:szCs w:val="20"/>
        </w:rPr>
        <w:t xml:space="preserve"> </w:t>
      </w:r>
    </w:p>
    <w:p w14:paraId="5D38BF07">
      <w:pPr>
        <w:jc w:val="both"/>
        <w:rPr>
          <w:rFonts w:hint="eastAsia" w:ascii="Calibri" w:hAnsi="Calibri" w:cs="Calibri"/>
          <w:sz w:val="20"/>
          <w:szCs w:val="20"/>
          <w:lang w:val="en-AU"/>
        </w:rPr>
      </w:pPr>
      <w:r>
        <w:rPr>
          <w:rFonts w:hint="eastAsia" w:ascii="Calibri" w:hAnsi="Calibri" w:cs="Calibri"/>
          <w:b/>
          <w:bCs/>
          <w:sz w:val="20"/>
          <w:szCs w:val="20"/>
          <w:lang w:val="en-AU"/>
        </w:rPr>
        <w:t>Objectives</w:t>
      </w:r>
      <w:r>
        <w:rPr>
          <w:rFonts w:ascii="Calibri" w:hAnsi="Calibri" w:cs="Calibri"/>
          <w:b/>
          <w:bCs/>
          <w:sz w:val="20"/>
          <w:szCs w:val="20"/>
          <w:lang w:val="en-AU"/>
        </w:rPr>
        <w:t>.</w:t>
      </w:r>
      <w:r>
        <w:rPr>
          <w:rFonts w:hint="eastAsia" w:ascii="Calibri" w:hAnsi="Calibri" w:cs="Calibri"/>
          <w:sz w:val="20"/>
          <w:szCs w:val="20"/>
          <w:lang w:val="en-AU"/>
        </w:rPr>
        <w:t xml:space="preserve"> Gelsemium elegans Benth., a toxic Loganiaceae vine, has medicinal properties but poses high toxicity risks, with gelsenicine as a main toxic component. This study investigated intestinal toxicity and mechanisms of gelsenicine using Caenorhabditis elegan (C. elegans).</w:t>
      </w:r>
    </w:p>
    <w:p w14:paraId="6D18F01D">
      <w:pPr>
        <w:jc w:val="both"/>
        <w:rPr>
          <w:rFonts w:hint="eastAsia" w:ascii="Calibri" w:hAnsi="Calibri" w:cs="Calibri"/>
          <w:sz w:val="20"/>
          <w:szCs w:val="20"/>
          <w:lang w:val="en-AU"/>
        </w:rPr>
      </w:pPr>
      <w:r>
        <w:rPr>
          <w:rFonts w:hint="eastAsia" w:ascii="Calibri" w:hAnsi="Calibri" w:cs="Calibri"/>
          <w:b/>
          <w:bCs/>
          <w:sz w:val="20"/>
          <w:szCs w:val="20"/>
          <w:lang w:val="en-AU"/>
        </w:rPr>
        <w:t>Materials and Methods</w:t>
      </w:r>
      <w:r>
        <w:rPr>
          <w:rFonts w:ascii="Calibri" w:hAnsi="Calibri" w:cs="Calibri"/>
          <w:sz w:val="20"/>
          <w:szCs w:val="20"/>
          <w:lang w:val="en-AU"/>
        </w:rPr>
        <w:t>.</w:t>
      </w:r>
      <w:r>
        <w:rPr>
          <w:rFonts w:hint="eastAsia" w:ascii="Calibri" w:hAnsi="Calibri" w:cs="Calibri"/>
          <w:sz w:val="20"/>
          <w:szCs w:val="20"/>
          <w:lang w:val="en-AU"/>
        </w:rPr>
        <w:t xml:space="preserve"> C. elegans were exposed to gelsenicine, then the growth and locomotion were assessed. The targets of gelsenicine were predicted by PharmMapper, and mRNA-seq was performed for verification. The intestinal permeability, ROS generation, and lipofuscin accumulation were detected. The fluorescence intensities of GFP-labeled proteins of oxidative stress and unfolded protein reaction (UPR) were quantified.</w:t>
      </w:r>
    </w:p>
    <w:p w14:paraId="5B095FC5">
      <w:pPr>
        <w:jc w:val="both"/>
        <w:rPr>
          <w:rFonts w:hint="eastAsia" w:ascii="Calibri" w:hAnsi="Calibri" w:cs="Calibri"/>
          <w:sz w:val="20"/>
          <w:szCs w:val="20"/>
          <w:lang w:val="en-AU"/>
        </w:rPr>
      </w:pPr>
      <w:r>
        <w:rPr>
          <w:rFonts w:hint="eastAsia" w:ascii="Calibri" w:hAnsi="Calibri" w:cs="Calibri"/>
          <w:b/>
          <w:bCs/>
          <w:sz w:val="20"/>
          <w:szCs w:val="20"/>
          <w:lang w:val="en-AU"/>
        </w:rPr>
        <w:t>Results</w:t>
      </w:r>
      <w:r>
        <w:rPr>
          <w:rFonts w:ascii="Calibri" w:hAnsi="Calibri" w:cs="Calibri"/>
          <w:sz w:val="20"/>
          <w:szCs w:val="20"/>
          <w:lang w:val="en-AU"/>
        </w:rPr>
        <w:t>.</w:t>
      </w:r>
      <w:r>
        <w:rPr>
          <w:rFonts w:hint="eastAsia" w:ascii="Calibri" w:hAnsi="Calibri" w:cs="Calibri"/>
          <w:sz w:val="20"/>
          <w:szCs w:val="20"/>
          <w:lang w:val="en-AU"/>
        </w:rPr>
        <w:t xml:space="preserve"> After treatment of gelsenicine in C. elegans, the lifespan, body length and width were inhibited, as well as the locomotion behavior. A total of 221 targets were predicted by PharmMapper, and 731 differentially expressed genes were screened by mRNA-seq. GO and KEGG enrichment terms mainly included redox process and transmembrane transport. The blue dye was leaked from the intestinal lumen into the intestinal cells and body cavity, along with the abnormal mRNAs expression of gem-4, hmp-1, fil-2, and pho-1, which regulated the intestinal development. Intestinal ROS and lipofuscin were up-regulated, and sod-2 and isp-1 expressions were down-regulated. Multiple proteins in SKN-1/DAF-16 pathway can be stably bound with gelsenicine in predictive model. The SKN-1::GFP was up-regulated, and nuclear translocation of DAF-16::GFP was abnormal. The UPRER biomarker of HSP-4::GFP was down-regulated.</w:t>
      </w:r>
    </w:p>
    <w:p w14:paraId="37F7C5BF">
      <w:pPr>
        <w:jc w:val="both"/>
        <w:rPr>
          <w:rFonts w:hint="eastAsia" w:ascii="Calibri" w:hAnsi="Calibri" w:cs="Calibri"/>
          <w:sz w:val="20"/>
          <w:szCs w:val="20"/>
          <w:lang w:val="en-AU"/>
        </w:rPr>
      </w:pPr>
      <w:r>
        <w:rPr>
          <w:rFonts w:hint="eastAsia" w:ascii="Calibri" w:hAnsi="Calibri" w:cs="Calibri"/>
          <w:b/>
          <w:bCs/>
          <w:sz w:val="20"/>
          <w:szCs w:val="20"/>
          <w:lang w:val="en-AU"/>
        </w:rPr>
        <w:t>Conclusion</w:t>
      </w:r>
      <w:r>
        <w:rPr>
          <w:rFonts w:ascii="Calibri" w:hAnsi="Calibri" w:cs="Calibri"/>
          <w:b/>
          <w:bCs/>
          <w:sz w:val="20"/>
          <w:szCs w:val="20"/>
          <w:lang w:val="en-AU"/>
        </w:rPr>
        <w:t>.</w:t>
      </w:r>
      <w:r>
        <w:rPr>
          <w:rFonts w:hint="eastAsia" w:ascii="Calibri" w:hAnsi="Calibri" w:cs="Calibri"/>
          <w:sz w:val="20"/>
          <w:szCs w:val="20"/>
          <w:lang w:val="en-AU"/>
        </w:rPr>
        <w:t xml:space="preserve"> The intestinal permeability of C. elegans was increased following gelsenicine treatment, and the toxicological mechanisms were related to intestinal development disorder, SKN-1/DAF-16 pathway-mediated oxidative and antioxidant imbalance, and abnormal unfolded protein reactions.</w:t>
      </w:r>
    </w:p>
    <w:p w14:paraId="49784398">
      <w:pPr>
        <w:jc w:val="both"/>
        <w:rPr>
          <w:rFonts w:ascii="Calibri" w:hAnsi="Calibri" w:cs="Calibri"/>
          <w:sz w:val="20"/>
          <w:szCs w:val="20"/>
          <w:lang w:val="en-AU"/>
        </w:rPr>
      </w:pPr>
    </w:p>
    <w:sectPr>
      <w:pgSz w:w="11906" w:h="8391" w:orient="landscape"/>
      <w:pgMar w:top="851" w:right="1134" w:bottom="851" w:left="11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A00002FF" w:usb1="28CFFCFA" w:usb2="00000016" w:usb3="00000000" w:csb0="00100001" w:csb1="00000000"/>
  </w:font>
  <w:font w:name="Times">
    <w:altName w:val="Times New Roman"/>
    <w:panose1 w:val="02020603050405020304"/>
    <w:charset w:val="00"/>
    <w:family w:val="roman"/>
    <w:pitch w:val="default"/>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rawingGridHorizontalSpacing w:val="57"/>
  <w:displayHorizontalDrawingGridEvery w:val="0"/>
  <w:displayVerticalDrawingGridEvery w:val="2"/>
  <w:noPunctuationKerning w:val="1"/>
  <w:characterSpacingControl w:val="doNotCompress"/>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BB"/>
    <w:rsid w:val="000A4FA6"/>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5FCC"/>
    <w:rsid w:val="00C132EC"/>
    <w:rsid w:val="00C60A71"/>
    <w:rsid w:val="00D55F3B"/>
    <w:rsid w:val="00DA2731"/>
    <w:rsid w:val="00EF12F3"/>
    <w:rsid w:val="00F02477"/>
    <w:rsid w:val="00F90F73"/>
    <w:rsid w:val="00F97620"/>
    <w:rsid w:val="78FF64AF"/>
    <w:rsid w:val="7CDD68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qFormat/>
    <w:uiPriority w:val="0"/>
    <w:pPr>
      <w:keepNext/>
      <w:spacing w:before="240" w:after="60"/>
      <w:outlineLvl w:val="0"/>
    </w:pPr>
    <w:rPr>
      <w:b/>
      <w:kern w:val="28"/>
      <w:sz w:val="28"/>
      <w:szCs w:val="20"/>
    </w:rPr>
  </w:style>
  <w:style w:type="paragraph" w:styleId="3">
    <w:name w:val="heading 3"/>
    <w:basedOn w:val="1"/>
    <w:next w:val="1"/>
    <w:qFormat/>
    <w:uiPriority w:val="0"/>
    <w:pPr>
      <w:keepNext/>
      <w:spacing w:before="120" w:after="60"/>
      <w:jc w:val="center"/>
      <w:outlineLvl w:val="2"/>
    </w:pPr>
    <w:rPr>
      <w:b/>
      <w:caps/>
      <w:szCs w:val="20"/>
    </w:rPr>
  </w:style>
  <w:style w:type="paragraph" w:styleId="4">
    <w:name w:val="heading 5"/>
    <w:basedOn w:val="1"/>
    <w:next w:val="1"/>
    <w:link w:val="11"/>
    <w:qFormat/>
    <w:uiPriority w:val="9"/>
    <w:pPr>
      <w:spacing w:before="240" w:after="60"/>
      <w:outlineLvl w:val="4"/>
    </w:pPr>
    <w:rPr>
      <w:rFonts w:ascii="Calibri" w:hAnsi="Calibri" w:eastAsia="PMingLiU" w:cs="Times New Roman"/>
      <w:b/>
      <w:bCs/>
      <w:i/>
      <w:iCs/>
      <w:sz w:val="26"/>
      <w:szCs w:val="26"/>
    </w:rPr>
  </w:style>
  <w:style w:type="character" w:default="1" w:styleId="8">
    <w:name w:val="Default Paragraph Font"/>
    <w:semiHidden/>
    <w:uiPriority w:val="0"/>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5">
    <w:name w:val="Balloon Text"/>
    <w:basedOn w:val="1"/>
    <w:link w:val="13"/>
    <w:semiHidden/>
    <w:unhideWhenUsed/>
    <w:uiPriority w:val="99"/>
    <w:rPr>
      <w:rFonts w:ascii="Tahoma" w:hAnsi="Tahoma" w:cs="Tahoma"/>
      <w:sz w:val="16"/>
      <w:szCs w:val="16"/>
    </w:rPr>
  </w:style>
  <w:style w:type="paragraph" w:styleId="6">
    <w:name w:val="Body Text Indent 3"/>
    <w:basedOn w:val="1"/>
    <w:semiHidden/>
    <w:uiPriority w:val="0"/>
    <w:pPr>
      <w:spacing w:before="120" w:after="120"/>
      <w:ind w:left="-90"/>
      <w:jc w:val="center"/>
    </w:pPr>
    <w:rPr>
      <w:rFonts w:ascii="Times" w:hAnsi="Times"/>
      <w:szCs w:val="20"/>
    </w:rPr>
  </w:style>
  <w:style w:type="character" w:styleId="9">
    <w:name w:val="Strong"/>
    <w:qFormat/>
    <w:uiPriority w:val="22"/>
    <w:rPr>
      <w:b/>
      <w:bCs/>
    </w:rPr>
  </w:style>
  <w:style w:type="character" w:styleId="10">
    <w:name w:val="Hyperlink"/>
    <w:unhideWhenUsed/>
    <w:uiPriority w:val="99"/>
    <w:rPr>
      <w:color w:val="0563C1"/>
      <w:u w:val="single"/>
    </w:rPr>
  </w:style>
  <w:style w:type="character" w:customStyle="1" w:styleId="11">
    <w:name w:val="Heading 5 Char"/>
    <w:link w:val="4"/>
    <w:semiHidden/>
    <w:uiPriority w:val="9"/>
    <w:rPr>
      <w:rFonts w:ascii="Calibri" w:hAnsi="Calibri" w:eastAsia="PMingLiU" w:cs="Times New Roman"/>
      <w:b/>
      <w:bCs/>
      <w:i/>
      <w:iCs/>
      <w:sz w:val="26"/>
      <w:szCs w:val="26"/>
      <w:lang w:eastAsia="en-US"/>
    </w:rPr>
  </w:style>
  <w:style w:type="paragraph" w:customStyle="1" w:styleId="12">
    <w:name w:val="Default"/>
    <w:uiPriority w:val="0"/>
    <w:pPr>
      <w:widowControl w:val="0"/>
      <w:autoSpaceDE w:val="0"/>
      <w:autoSpaceDN w:val="0"/>
      <w:adjustRightInd w:val="0"/>
    </w:pPr>
    <w:rPr>
      <w:rFonts w:ascii="Calibri" w:hAnsi="Calibri" w:eastAsia="Calibri" w:cs="Calibri"/>
      <w:color w:val="000000"/>
      <w:sz w:val="24"/>
      <w:szCs w:val="24"/>
      <w:lang w:val="en-US" w:eastAsia="en-US" w:bidi="ar-SA"/>
    </w:rPr>
  </w:style>
  <w:style w:type="character" w:customStyle="1" w:styleId="13">
    <w:name w:val="Balloon Text Char"/>
    <w:link w:val="5"/>
    <w:semiHidden/>
    <w:uiPriority w:val="99"/>
    <w:rPr>
      <w:rFonts w:ascii="Tahoma" w:hAnsi="Tahoma" w:cs="Tahoma"/>
      <w:sz w:val="16"/>
      <w:szCs w:val="16"/>
      <w:lang w:val="en-US" w:eastAsia="en-US"/>
    </w:rPr>
  </w:style>
  <w:style w:type="character" w:styleId="14">
    <w:name w:val=""/>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clems</Company>
  <Pages>1</Pages>
  <Words>267</Words>
  <Characters>1413</Characters>
  <Lines>12</Lines>
  <Paragraphs>3</Paragraphs>
  <TotalTime>0</TotalTime>
  <ScaleCrop>false</ScaleCrop>
  <LinksUpToDate>false</LinksUpToDate>
  <CharactersWithSpaces>1673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2025-01-04T00:52:00Z</dcterms:created>
  <dc:creator>gillard</dc:creator>
  <cp:lastModifiedBy>加菲不是猫</cp:lastModifiedBy>
  <cp:lastPrinted>2013-06-13T05:15:00Z</cp:lastPrinted>
  <dcterms:modified xsi:type="dcterms:W3CDTF">2026-02-14T13:12:13Z</dcterms:modified>
  <dc:title>Submission Format for ConnectED 2007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KSOTemplateDocerSaveRecord">
    <vt:lpwstr>eyJoZGlkIjoiNGU5YTk2NWU3OTRhNTU0YjZlNWE0ODExMjY4YzM0MTgiLCJ1c2VySWQiOiIzODY5MzA2ODkifQ==</vt:lpwstr>
  </property>
  <property fmtid="{D5CDD505-2E9C-101B-9397-08002B2CF9AE}" pid="5" name="KSOProductBuildVer">
    <vt:lpwstr>2052-12.1.0.24657</vt:lpwstr>
  </property>
  <property fmtid="{D5CDD505-2E9C-101B-9397-08002B2CF9AE}" pid="6" name="ICV">
    <vt:lpwstr>D55E3C9D009E43D9A339B444EB8D1227_13</vt:lpwstr>
  </property>
</Properties>
</file>