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30262CC8" w:rsidR="00711813" w:rsidRPr="00DF1C8E" w:rsidRDefault="00270A44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Photoactive surfaces for </w:t>
      </w:r>
      <w:r w:rsidR="0000090E">
        <w:rPr>
          <w:rFonts w:ascii="Calibri" w:hAnsi="Calibri" w:cs="Calibri"/>
          <w:b/>
          <w:sz w:val="28"/>
          <w:szCs w:val="28"/>
          <w:lang w:val="en-AU"/>
        </w:rPr>
        <w:t>i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nfection </w:t>
      </w:r>
      <w:r w:rsidR="0000090E">
        <w:rPr>
          <w:rFonts w:ascii="Calibri" w:hAnsi="Calibri" w:cs="Calibri"/>
          <w:b/>
          <w:sz w:val="28"/>
          <w:szCs w:val="28"/>
          <w:lang w:val="en-AU"/>
        </w:rPr>
        <w:t>c</w:t>
      </w:r>
      <w:r>
        <w:rPr>
          <w:rFonts w:ascii="Calibri" w:hAnsi="Calibri" w:cs="Calibri"/>
          <w:b/>
          <w:sz w:val="28"/>
          <w:szCs w:val="28"/>
          <w:lang w:val="en-AU"/>
        </w:rPr>
        <w:t>ontrol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7B2D67BC" w:rsidR="00DF1C8E" w:rsidRPr="005F19FF" w:rsidRDefault="002771A1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Sh</w:t>
      </w:r>
      <w:r w:rsidR="001A21AD" w:rsidRPr="005F19FF">
        <w:rPr>
          <w:rFonts w:ascii="Calibri" w:hAnsi="Calibri" w:cs="Calibri"/>
          <w:i/>
          <w:lang w:val="en-AU"/>
        </w:rPr>
        <w:t>e</w:t>
      </w:r>
      <w:r>
        <w:rPr>
          <w:rFonts w:ascii="Calibri" w:hAnsi="Calibri" w:cs="Calibri"/>
          <w:i/>
          <w:lang w:val="en-AU"/>
        </w:rPr>
        <w:t>eana Gangadoo</w:t>
      </w:r>
      <w:r w:rsidR="0000090E">
        <w:rPr>
          <w:rFonts w:ascii="Calibri" w:hAnsi="Calibri" w:cs="Calibri"/>
          <w:i/>
          <w:vertAlign w:val="superscript"/>
          <w:lang w:val="en-AU"/>
        </w:rPr>
        <w:t>1</w:t>
      </w:r>
      <w:r w:rsidR="00711813" w:rsidRPr="005F19FF">
        <w:rPr>
          <w:rFonts w:ascii="Calibri" w:hAnsi="Calibri" w:cs="Calibri"/>
          <w:i/>
          <w:lang w:val="en-AU"/>
        </w:rPr>
        <w:t xml:space="preserve">, </w:t>
      </w:r>
      <w:r w:rsidR="0000090E">
        <w:rPr>
          <w:rFonts w:ascii="Calibri" w:hAnsi="Calibri" w:cs="Calibri"/>
          <w:i/>
          <w:lang w:val="en-AU"/>
        </w:rPr>
        <w:t>Vi Khanh Truong</w:t>
      </w:r>
      <w:r w:rsidR="0000090E">
        <w:rPr>
          <w:rFonts w:ascii="Calibri" w:hAnsi="Calibri" w:cs="Calibri"/>
          <w:i/>
          <w:vertAlign w:val="superscript"/>
          <w:lang w:val="en-AU"/>
        </w:rPr>
        <w:t>1</w:t>
      </w:r>
      <w:r w:rsidR="0000090E">
        <w:rPr>
          <w:rFonts w:ascii="Calibri" w:hAnsi="Calibri" w:cs="Calibri"/>
          <w:i/>
          <w:lang w:val="en-AU"/>
        </w:rPr>
        <w:t>, Enrico Della Gaspera</w:t>
      </w:r>
      <w:r w:rsidR="0000090E">
        <w:rPr>
          <w:rFonts w:ascii="Calibri" w:hAnsi="Calibri" w:cs="Calibri"/>
          <w:i/>
          <w:vertAlign w:val="superscript"/>
          <w:lang w:val="en-AU"/>
        </w:rPr>
        <w:t>1</w:t>
      </w:r>
      <w:r w:rsidR="0000090E">
        <w:rPr>
          <w:rFonts w:ascii="Calibri" w:hAnsi="Calibri" w:cs="Calibri"/>
          <w:i/>
          <w:lang w:val="en-AU"/>
        </w:rPr>
        <w:t xml:space="preserve">, </w:t>
      </w:r>
      <w:r w:rsidR="00711813" w:rsidRPr="005F19FF">
        <w:rPr>
          <w:rFonts w:ascii="Calibri" w:hAnsi="Calibri" w:cs="Calibri"/>
          <w:i/>
          <w:lang w:val="en-AU"/>
        </w:rPr>
        <w:t>Ja</w:t>
      </w:r>
      <w:r w:rsidR="0000090E">
        <w:rPr>
          <w:rFonts w:ascii="Calibri" w:hAnsi="Calibri" w:cs="Calibri"/>
          <w:i/>
          <w:lang w:val="en-AU"/>
        </w:rPr>
        <w:t>me</w:t>
      </w:r>
      <w:r w:rsidR="001A21AD" w:rsidRPr="005F19FF">
        <w:rPr>
          <w:rFonts w:ascii="Calibri" w:hAnsi="Calibri" w:cs="Calibri"/>
          <w:i/>
          <w:lang w:val="en-AU"/>
        </w:rPr>
        <w:t>s</w:t>
      </w:r>
      <w:r w:rsidR="0000090E">
        <w:rPr>
          <w:rFonts w:ascii="Calibri" w:hAnsi="Calibri" w:cs="Calibri"/>
          <w:i/>
          <w:lang w:val="en-AU"/>
        </w:rPr>
        <w:t xml:space="preserve"> Chapman</w:t>
      </w:r>
      <w:r w:rsidR="0000090E">
        <w:rPr>
          <w:rFonts w:ascii="Calibri" w:hAnsi="Calibri" w:cs="Calibri"/>
          <w:i/>
          <w:vertAlign w:val="superscript"/>
          <w:lang w:val="en-AU"/>
        </w:rPr>
        <w:t>1,*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10413691" w:rsidR="00711813" w:rsidRDefault="00862C1B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2771A1">
        <w:rPr>
          <w:rFonts w:ascii="Calibri" w:hAnsi="Calibri" w:cs="Calibri"/>
          <w:sz w:val="22"/>
          <w:szCs w:val="22"/>
          <w:lang w:val="en-AU"/>
        </w:rPr>
        <w:t>School of Sci</w:t>
      </w:r>
      <w:r w:rsidR="008909C9" w:rsidRPr="006B3866">
        <w:rPr>
          <w:rFonts w:ascii="Calibri" w:hAnsi="Calibri" w:cs="Calibri"/>
          <w:sz w:val="22"/>
          <w:szCs w:val="22"/>
          <w:lang w:val="en-AU"/>
        </w:rPr>
        <w:t>en</w:t>
      </w:r>
      <w:r w:rsidR="002771A1">
        <w:rPr>
          <w:rFonts w:ascii="Calibri" w:hAnsi="Calibri" w:cs="Calibri"/>
          <w:sz w:val="22"/>
          <w:szCs w:val="22"/>
          <w:lang w:val="en-AU"/>
        </w:rPr>
        <w:t>ce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00090E">
        <w:rPr>
          <w:rFonts w:ascii="Calibri" w:hAnsi="Calibri" w:cs="Calibri"/>
          <w:sz w:val="22"/>
          <w:szCs w:val="22"/>
          <w:lang w:val="en-AU"/>
        </w:rPr>
        <w:t xml:space="preserve">College of Science, Engineering and Health, </w:t>
      </w:r>
      <w:r w:rsidR="002771A1">
        <w:rPr>
          <w:rFonts w:ascii="Calibri" w:hAnsi="Calibri" w:cs="Calibri"/>
          <w:sz w:val="22"/>
          <w:szCs w:val="22"/>
          <w:lang w:val="en-AU"/>
        </w:rPr>
        <w:t>RMIT University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2771A1">
        <w:rPr>
          <w:rFonts w:ascii="Calibri" w:hAnsi="Calibri" w:cs="Calibri"/>
          <w:sz w:val="22"/>
          <w:szCs w:val="22"/>
          <w:lang w:val="en-AU"/>
        </w:rPr>
        <w:t>Melbourne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00090E">
        <w:rPr>
          <w:rFonts w:ascii="Calibri" w:hAnsi="Calibri" w:cs="Calibri"/>
          <w:sz w:val="22"/>
          <w:szCs w:val="22"/>
          <w:lang w:val="en-AU"/>
        </w:rPr>
        <w:t xml:space="preserve">VIC 3001, </w:t>
      </w:r>
      <w:r w:rsidR="002771A1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;</w:t>
      </w:r>
    </w:p>
    <w:p w14:paraId="516B4AC3" w14:textId="50EE3FD0" w:rsidR="0000090E" w:rsidRPr="006B3866" w:rsidRDefault="002C564F" w:rsidP="0000090E">
      <w:pPr>
        <w:ind w:left="284" w:right="282"/>
        <w:rPr>
          <w:rFonts w:ascii="Calibri" w:hAnsi="Calibri" w:cs="Calibri"/>
          <w:sz w:val="22"/>
          <w:szCs w:val="22"/>
          <w:lang w:val="en-AU"/>
        </w:rPr>
      </w:pPr>
      <w:r>
        <w:rPr>
          <w:vertAlign w:val="superscript"/>
        </w:rPr>
        <w:t>*</w:t>
      </w:r>
      <w:r>
        <w:t xml:space="preserve"> </w:t>
      </w:r>
      <w:hyperlink r:id="rId5" w:history="1">
        <w:r w:rsidRPr="00713FCB">
          <w:rPr>
            <w:rStyle w:val="Hyperlink"/>
            <w:rFonts w:ascii="Calibri" w:hAnsi="Calibri" w:cs="Calibri"/>
            <w:sz w:val="22"/>
            <w:szCs w:val="22"/>
            <w:lang w:val="en-AU"/>
          </w:rPr>
          <w:t>james.chapman@rmit.edu.au</w:t>
        </w:r>
      </w:hyperlink>
      <w:r w:rsidR="0000090E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5E17889" w14:textId="508C4B79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15B45B3A" w14:textId="77777777" w:rsidR="0000090E" w:rsidRDefault="0000090E" w:rsidP="0094739C">
      <w:pPr>
        <w:ind w:left="284" w:right="282"/>
        <w:jc w:val="both"/>
        <w:rPr>
          <w:noProof/>
        </w:rPr>
      </w:pPr>
    </w:p>
    <w:p w14:paraId="3B1D48D9" w14:textId="6368A1CB" w:rsidR="00711813" w:rsidRDefault="0094534A" w:rsidP="0094739C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94534A"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9EFE787" wp14:editId="7CEF6554">
            <wp:simplePos x="0" y="0"/>
            <wp:positionH relativeFrom="margin">
              <wp:posOffset>4080510</wp:posOffset>
            </wp:positionH>
            <wp:positionV relativeFrom="margin">
              <wp:posOffset>1647825</wp:posOffset>
            </wp:positionV>
            <wp:extent cx="1854200" cy="15513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39C">
        <w:rPr>
          <w:rFonts w:ascii="Calibri" w:hAnsi="Calibri" w:cs="Calibri"/>
          <w:sz w:val="22"/>
          <w:szCs w:val="22"/>
          <w:lang w:val="en-AU"/>
        </w:rPr>
        <w:t xml:space="preserve">Methicillin-resistant </w:t>
      </w:r>
      <w:r w:rsidR="0094739C">
        <w:rPr>
          <w:rFonts w:ascii="Calibri" w:hAnsi="Calibri" w:cs="Calibri"/>
          <w:i/>
          <w:iCs/>
          <w:sz w:val="22"/>
          <w:szCs w:val="22"/>
          <w:lang w:val="en-AU"/>
        </w:rPr>
        <w:t xml:space="preserve">Staphylococcus aureus </w:t>
      </w:r>
      <w:r w:rsidR="0094739C">
        <w:rPr>
          <w:rFonts w:ascii="Calibri" w:hAnsi="Calibri" w:cs="Calibri"/>
          <w:sz w:val="22"/>
          <w:szCs w:val="22"/>
          <w:lang w:val="en-AU"/>
        </w:rPr>
        <w:t>(MRSA)</w:t>
      </w:r>
      <w:r w:rsidR="0094739C">
        <w:rPr>
          <w:rFonts w:ascii="Calibri" w:hAnsi="Calibri" w:cs="Calibri"/>
          <w:i/>
          <w:iCs/>
          <w:sz w:val="22"/>
          <w:szCs w:val="22"/>
          <w:lang w:val="en-AU"/>
        </w:rPr>
        <w:t xml:space="preserve"> </w:t>
      </w:r>
      <w:r w:rsidR="0094739C">
        <w:rPr>
          <w:rFonts w:ascii="Calibri" w:hAnsi="Calibri" w:cs="Calibri"/>
          <w:sz w:val="22"/>
          <w:szCs w:val="22"/>
          <w:lang w:val="en-AU"/>
        </w:rPr>
        <w:t xml:space="preserve">is a leading cause of infection world-wide [1] </w:t>
      </w:r>
      <w:r w:rsidR="007649E8">
        <w:rPr>
          <w:rFonts w:ascii="Calibri" w:hAnsi="Calibri" w:cs="Calibri"/>
          <w:sz w:val="22"/>
          <w:szCs w:val="22"/>
          <w:lang w:val="en-AU"/>
        </w:rPr>
        <w:t xml:space="preserve">where common antibiotics are now failing to deliver kill properties to these bacteria. New approaches to killing MRSA have been developed in the form of </w:t>
      </w:r>
      <w:r w:rsidR="0094739C">
        <w:rPr>
          <w:rFonts w:ascii="Calibri" w:hAnsi="Calibri" w:cs="Calibri"/>
          <w:sz w:val="22"/>
          <w:szCs w:val="22"/>
          <w:lang w:val="en-AU"/>
        </w:rPr>
        <w:t>metal and metal oxide nanoparticles</w:t>
      </w:r>
      <w:r w:rsidR="007649E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649E8" w:rsidRPr="00E56A95">
        <w:rPr>
          <w:rFonts w:ascii="Calibri" w:hAnsi="Calibri" w:cs="Calibri"/>
          <w:sz w:val="22"/>
          <w:szCs w:val="22"/>
          <w:lang w:val="en-AU"/>
        </w:rPr>
        <w:t>[</w:t>
      </w:r>
      <w:r w:rsidR="00FC14A8" w:rsidRPr="00E56A95">
        <w:rPr>
          <w:rFonts w:ascii="Calibri" w:hAnsi="Calibri" w:cs="Calibri"/>
          <w:sz w:val="22"/>
          <w:szCs w:val="22"/>
          <w:lang w:val="en-AU"/>
        </w:rPr>
        <w:t>2</w:t>
      </w:r>
      <w:r w:rsidR="007649E8" w:rsidRPr="00E56A95">
        <w:rPr>
          <w:rFonts w:ascii="Calibri" w:hAnsi="Calibri" w:cs="Calibri"/>
          <w:sz w:val="22"/>
          <w:szCs w:val="22"/>
          <w:lang w:val="en-AU"/>
        </w:rPr>
        <w:t>].</w:t>
      </w:r>
      <w:r w:rsidR="0094739C" w:rsidRPr="00E56A9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649E8">
        <w:rPr>
          <w:rFonts w:ascii="Calibri" w:hAnsi="Calibri" w:cs="Calibri"/>
          <w:sz w:val="22"/>
          <w:szCs w:val="22"/>
          <w:lang w:val="en-AU"/>
        </w:rPr>
        <w:t xml:space="preserve">These new approaches have </w:t>
      </w:r>
      <w:r w:rsidR="0094739C">
        <w:rPr>
          <w:rFonts w:ascii="Calibri" w:hAnsi="Calibri" w:cs="Calibri"/>
          <w:sz w:val="22"/>
          <w:szCs w:val="22"/>
          <w:lang w:val="en-AU"/>
        </w:rPr>
        <w:t xml:space="preserve">proven effective in reducing </w:t>
      </w:r>
      <w:r w:rsidR="007649E8">
        <w:rPr>
          <w:rFonts w:ascii="Calibri" w:hAnsi="Calibri" w:cs="Calibri"/>
          <w:sz w:val="22"/>
          <w:szCs w:val="22"/>
          <w:lang w:val="en-AU"/>
        </w:rPr>
        <w:t xml:space="preserve">the number of </w:t>
      </w:r>
      <w:r w:rsidR="0094739C">
        <w:rPr>
          <w:rFonts w:ascii="Calibri" w:hAnsi="Calibri" w:cs="Calibri"/>
          <w:sz w:val="22"/>
          <w:szCs w:val="22"/>
          <w:lang w:val="en-AU"/>
        </w:rPr>
        <w:t>MRSA colonies</w:t>
      </w:r>
      <w:r w:rsidR="00410903">
        <w:rPr>
          <w:rFonts w:ascii="Calibri" w:hAnsi="Calibri" w:cs="Calibri"/>
          <w:sz w:val="22"/>
          <w:szCs w:val="22"/>
          <w:lang w:val="en-AU"/>
        </w:rPr>
        <w:t xml:space="preserve"> by </w:t>
      </w:r>
      <w:r w:rsidR="007649E8">
        <w:rPr>
          <w:rFonts w:ascii="Calibri" w:hAnsi="Calibri" w:cs="Calibri"/>
          <w:sz w:val="22"/>
          <w:szCs w:val="22"/>
          <w:lang w:val="en-AU"/>
        </w:rPr>
        <w:t xml:space="preserve">producing </w:t>
      </w:r>
      <w:r w:rsidR="00410903">
        <w:rPr>
          <w:rFonts w:ascii="Calibri" w:hAnsi="Calibri" w:cs="Calibri"/>
          <w:sz w:val="22"/>
          <w:szCs w:val="22"/>
          <w:lang w:val="en-AU"/>
        </w:rPr>
        <w:t xml:space="preserve">kill mechanisms </w:t>
      </w:r>
      <w:r w:rsidR="007649E8">
        <w:rPr>
          <w:rFonts w:ascii="Calibri" w:hAnsi="Calibri" w:cs="Calibri"/>
          <w:sz w:val="22"/>
          <w:szCs w:val="22"/>
          <w:lang w:val="en-AU"/>
        </w:rPr>
        <w:t>such as the</w:t>
      </w:r>
      <w:r w:rsidR="00410903">
        <w:rPr>
          <w:rFonts w:ascii="Calibri" w:hAnsi="Calibri" w:cs="Calibri"/>
          <w:sz w:val="22"/>
          <w:szCs w:val="22"/>
          <w:lang w:val="en-AU"/>
        </w:rPr>
        <w:t xml:space="preserve"> production of reactive oxygen species </w:t>
      </w:r>
      <w:r w:rsidR="0094739C">
        <w:rPr>
          <w:rFonts w:ascii="Calibri" w:hAnsi="Calibri" w:cs="Calibri"/>
          <w:sz w:val="22"/>
          <w:szCs w:val="22"/>
          <w:lang w:val="en-AU"/>
        </w:rPr>
        <w:t>[</w:t>
      </w:r>
      <w:r w:rsidR="00FC14A8">
        <w:rPr>
          <w:rFonts w:ascii="Calibri" w:hAnsi="Calibri" w:cs="Calibri"/>
          <w:sz w:val="22"/>
          <w:szCs w:val="22"/>
          <w:lang w:val="en-AU"/>
        </w:rPr>
        <w:t>3</w:t>
      </w:r>
      <w:r w:rsidR="0094739C">
        <w:rPr>
          <w:rFonts w:ascii="Calibri" w:hAnsi="Calibri" w:cs="Calibri"/>
          <w:sz w:val="22"/>
          <w:szCs w:val="22"/>
          <w:lang w:val="en-AU"/>
        </w:rPr>
        <w:t>].</w:t>
      </w:r>
      <w:r w:rsidR="000A67AB">
        <w:rPr>
          <w:rFonts w:ascii="Calibri" w:hAnsi="Calibri" w:cs="Calibri"/>
          <w:sz w:val="22"/>
          <w:szCs w:val="22"/>
          <w:lang w:val="en-AU"/>
        </w:rPr>
        <w:t xml:space="preserve"> In this study, confocal laser </w:t>
      </w:r>
      <w:r w:rsidR="00D31104">
        <w:rPr>
          <w:rFonts w:ascii="Calibri" w:hAnsi="Calibri" w:cs="Calibri"/>
          <w:sz w:val="22"/>
          <w:szCs w:val="22"/>
          <w:lang w:val="en-AU"/>
        </w:rPr>
        <w:t xml:space="preserve">scanning </w:t>
      </w:r>
      <w:r w:rsidR="000A67AB">
        <w:rPr>
          <w:rFonts w:ascii="Calibri" w:hAnsi="Calibri" w:cs="Calibri"/>
          <w:sz w:val="22"/>
          <w:szCs w:val="22"/>
          <w:lang w:val="en-AU"/>
        </w:rPr>
        <w:t>microscopy</w:t>
      </w:r>
      <w:r w:rsidR="00D31104">
        <w:rPr>
          <w:rFonts w:ascii="Calibri" w:hAnsi="Calibri" w:cs="Calibri"/>
          <w:sz w:val="22"/>
          <w:szCs w:val="22"/>
          <w:lang w:val="en-AU"/>
        </w:rPr>
        <w:t xml:space="preserve"> (CLSM)</w:t>
      </w:r>
      <w:bookmarkStart w:id="0" w:name="_GoBack"/>
      <w:bookmarkEnd w:id="0"/>
      <w:r w:rsidR="007649E8">
        <w:rPr>
          <w:rFonts w:ascii="Calibri" w:hAnsi="Calibri" w:cs="Calibri"/>
          <w:sz w:val="22"/>
          <w:szCs w:val="22"/>
          <w:lang w:val="en-AU"/>
        </w:rPr>
        <w:t>,</w:t>
      </w:r>
      <w:r w:rsidR="000A67A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649E8">
        <w:rPr>
          <w:rFonts w:ascii="Calibri" w:hAnsi="Calibri" w:cs="Calibri"/>
          <w:sz w:val="22"/>
          <w:szCs w:val="22"/>
          <w:lang w:val="en-AU"/>
        </w:rPr>
        <w:t>microscopy (SEM, TEM and AFM) and plate counts</w:t>
      </w:r>
      <w:r w:rsidR="000A67AB">
        <w:rPr>
          <w:rFonts w:ascii="Calibri" w:hAnsi="Calibri" w:cs="Calibri"/>
          <w:sz w:val="22"/>
          <w:szCs w:val="22"/>
          <w:lang w:val="en-AU"/>
        </w:rPr>
        <w:t xml:space="preserve"> were used to </w:t>
      </w:r>
      <w:r w:rsidR="00410903">
        <w:rPr>
          <w:rFonts w:ascii="Calibri" w:hAnsi="Calibri" w:cs="Calibri"/>
          <w:sz w:val="22"/>
          <w:szCs w:val="22"/>
          <w:lang w:val="en-AU"/>
        </w:rPr>
        <w:t>confirm</w:t>
      </w:r>
      <w:r w:rsidR="000A67AB">
        <w:rPr>
          <w:rFonts w:ascii="Calibri" w:hAnsi="Calibri" w:cs="Calibri"/>
          <w:sz w:val="22"/>
          <w:szCs w:val="22"/>
          <w:lang w:val="en-AU"/>
        </w:rPr>
        <w:t xml:space="preserve"> the antibacterial efficacy of zinc oxide nanoparticles (5 nm) </w:t>
      </w:r>
      <w:r w:rsidR="007649E8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0A67AB">
        <w:rPr>
          <w:rFonts w:ascii="Calibri" w:hAnsi="Calibri" w:cs="Calibri"/>
          <w:sz w:val="22"/>
          <w:szCs w:val="22"/>
          <w:lang w:val="en-AU"/>
        </w:rPr>
        <w:t>at low concentration</w:t>
      </w:r>
      <w:r w:rsidR="007649E8">
        <w:rPr>
          <w:rFonts w:ascii="Calibri" w:hAnsi="Calibri" w:cs="Calibri"/>
          <w:sz w:val="22"/>
          <w:szCs w:val="22"/>
          <w:lang w:val="en-AU"/>
        </w:rPr>
        <w:t>s</w:t>
      </w:r>
      <w:r w:rsidR="000A67AB">
        <w:rPr>
          <w:rFonts w:ascii="Calibri" w:hAnsi="Calibri" w:cs="Calibri"/>
          <w:sz w:val="22"/>
          <w:szCs w:val="22"/>
          <w:lang w:val="en-AU"/>
        </w:rPr>
        <w:t xml:space="preserve"> of 0.5 % (w/v</w:t>
      </w:r>
      <w:r w:rsidR="007649E8">
        <w:rPr>
          <w:rFonts w:ascii="Calibri" w:hAnsi="Calibri" w:cs="Calibri"/>
          <w:sz w:val="22"/>
          <w:szCs w:val="22"/>
          <w:lang w:val="en-AU"/>
        </w:rPr>
        <w:t>) demonstrating an effective kill capacity of</w:t>
      </w:r>
      <w:r w:rsidR="00410903">
        <w:rPr>
          <w:rFonts w:ascii="Calibri" w:hAnsi="Calibri" w:cs="Calibri"/>
          <w:sz w:val="22"/>
          <w:szCs w:val="22"/>
          <w:lang w:val="en-AU"/>
        </w:rPr>
        <w:t xml:space="preserve"> 80% </w:t>
      </w:r>
      <w:r w:rsidR="007649E8">
        <w:rPr>
          <w:rFonts w:ascii="Calibri" w:hAnsi="Calibri" w:cs="Calibri"/>
          <w:sz w:val="22"/>
          <w:szCs w:val="22"/>
          <w:lang w:val="en-AU"/>
        </w:rPr>
        <w:t xml:space="preserve">in the </w:t>
      </w:r>
      <w:r w:rsidR="00410903">
        <w:rPr>
          <w:rFonts w:ascii="Calibri" w:hAnsi="Calibri" w:cs="Calibri"/>
          <w:sz w:val="22"/>
          <w:szCs w:val="22"/>
          <w:lang w:val="en-AU"/>
        </w:rPr>
        <w:t>colonies tested</w:t>
      </w:r>
      <w:r w:rsidR="000A67AB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7649E8">
        <w:rPr>
          <w:rFonts w:ascii="Calibri" w:hAnsi="Calibri" w:cs="Calibri"/>
          <w:sz w:val="22"/>
          <w:szCs w:val="22"/>
          <w:lang w:val="en-AU"/>
        </w:rPr>
        <w:t>The</w:t>
      </w:r>
      <w:r w:rsidR="000A67AB">
        <w:rPr>
          <w:rFonts w:ascii="Calibri" w:hAnsi="Calibri" w:cs="Calibri"/>
          <w:sz w:val="22"/>
          <w:szCs w:val="22"/>
          <w:lang w:val="en-AU"/>
        </w:rPr>
        <w:t xml:space="preserve"> ZnO nanoparticles </w:t>
      </w:r>
      <w:r w:rsidR="007649E8">
        <w:rPr>
          <w:rFonts w:ascii="Calibri" w:hAnsi="Calibri" w:cs="Calibri"/>
          <w:sz w:val="22"/>
          <w:szCs w:val="22"/>
          <w:lang w:val="en-AU"/>
        </w:rPr>
        <w:t xml:space="preserve">will also be developed </w:t>
      </w:r>
      <w:r w:rsidR="0000090E">
        <w:rPr>
          <w:rFonts w:ascii="Calibri" w:hAnsi="Calibri" w:cs="Calibri"/>
          <w:sz w:val="22"/>
          <w:szCs w:val="22"/>
          <w:lang w:val="en-AU"/>
        </w:rPr>
        <w:t xml:space="preserve">as photoactive surface coatings </w:t>
      </w:r>
      <w:r w:rsidR="007649E8">
        <w:rPr>
          <w:rFonts w:ascii="Calibri" w:hAnsi="Calibri" w:cs="Calibri"/>
          <w:sz w:val="22"/>
          <w:szCs w:val="22"/>
          <w:lang w:val="en-AU"/>
        </w:rPr>
        <w:t xml:space="preserve">which are representative of some </w:t>
      </w:r>
      <w:r w:rsidR="0000090E">
        <w:rPr>
          <w:rFonts w:ascii="Calibri" w:hAnsi="Calibri" w:cs="Calibri"/>
          <w:sz w:val="22"/>
          <w:szCs w:val="22"/>
          <w:lang w:val="en-AU"/>
        </w:rPr>
        <w:t>commonly used</w:t>
      </w:r>
      <w:r w:rsidR="007649E8">
        <w:rPr>
          <w:rFonts w:ascii="Calibri" w:hAnsi="Calibri" w:cs="Calibri"/>
          <w:sz w:val="22"/>
          <w:szCs w:val="22"/>
          <w:lang w:val="en-AU"/>
        </w:rPr>
        <w:t xml:space="preserve"> surfaces </w:t>
      </w:r>
      <w:r w:rsidR="0000090E">
        <w:rPr>
          <w:rFonts w:ascii="Calibri" w:hAnsi="Calibri" w:cs="Calibri"/>
          <w:sz w:val="22"/>
          <w:szCs w:val="22"/>
          <w:lang w:val="en-AU"/>
        </w:rPr>
        <w:t xml:space="preserve">in medical and environmental settings, </w:t>
      </w:r>
      <w:r w:rsidR="00FC14A8">
        <w:rPr>
          <w:rFonts w:ascii="Calibri" w:hAnsi="Calibri" w:cs="Calibri"/>
          <w:sz w:val="22"/>
          <w:szCs w:val="22"/>
          <w:lang w:val="en-AU"/>
        </w:rPr>
        <w:t xml:space="preserve">furthermore, </w:t>
      </w:r>
      <w:r w:rsidR="0000090E">
        <w:rPr>
          <w:rFonts w:ascii="Calibri" w:hAnsi="Calibri" w:cs="Calibri"/>
          <w:sz w:val="22"/>
          <w:szCs w:val="22"/>
          <w:lang w:val="en-AU"/>
        </w:rPr>
        <w:t xml:space="preserve">the regeneration </w:t>
      </w:r>
      <w:r w:rsidR="00FC14A8">
        <w:rPr>
          <w:rFonts w:ascii="Calibri" w:hAnsi="Calibri" w:cs="Calibri"/>
          <w:sz w:val="22"/>
          <w:szCs w:val="22"/>
          <w:lang w:val="en-AU"/>
        </w:rPr>
        <w:t>and subsequent kill capacity will be examined.</w:t>
      </w:r>
      <w:r w:rsidR="0000090E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51AF452C" w14:textId="04B1BA5C" w:rsidR="007649E8" w:rsidRDefault="007649E8" w:rsidP="0094739C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579395A8" w14:textId="3B1779F7" w:rsidR="007649E8" w:rsidRDefault="009E728A" w:rsidP="0094739C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w:drawing>
          <wp:inline distT="0" distB="0" distL="0" distR="0" wp14:anchorId="7DF17B91" wp14:editId="13122B65">
            <wp:extent cx="5524500" cy="231589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88" cy="233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EBC05" w14:textId="303F0A4A" w:rsidR="009E728A" w:rsidRPr="009E728A" w:rsidRDefault="009E728A" w:rsidP="0094739C">
      <w:pPr>
        <w:ind w:left="284" w:right="282"/>
        <w:jc w:val="both"/>
        <w:rPr>
          <w:rFonts w:ascii="Calibri" w:hAnsi="Calibri" w:cs="Calibri"/>
          <w:i/>
          <w:iCs/>
          <w:sz w:val="22"/>
          <w:szCs w:val="22"/>
          <w:lang w:val="en-AU"/>
        </w:rPr>
      </w:pPr>
      <w:r w:rsidRPr="009E728A">
        <w:rPr>
          <w:rFonts w:ascii="Calibri" w:hAnsi="Calibri" w:cs="Calibri"/>
          <w:i/>
          <w:iCs/>
          <w:sz w:val="22"/>
          <w:szCs w:val="22"/>
          <w:lang w:val="en-AU"/>
        </w:rPr>
        <w:t xml:space="preserve">Figure 2. CLSM showing viability of </w:t>
      </w:r>
      <w:r w:rsidR="00DF181A">
        <w:rPr>
          <w:rFonts w:ascii="Calibri" w:hAnsi="Calibri" w:cs="Calibri"/>
          <w:i/>
          <w:iCs/>
          <w:sz w:val="22"/>
          <w:szCs w:val="22"/>
          <w:lang w:val="en-AU"/>
        </w:rPr>
        <w:t xml:space="preserve">MRSA </w:t>
      </w:r>
      <w:r w:rsidRPr="009E728A">
        <w:rPr>
          <w:rFonts w:ascii="Calibri" w:hAnsi="Calibri" w:cs="Calibri"/>
          <w:i/>
          <w:iCs/>
          <w:sz w:val="22"/>
          <w:szCs w:val="22"/>
          <w:lang w:val="en-AU"/>
        </w:rPr>
        <w:t>cells</w:t>
      </w:r>
      <w:r>
        <w:rPr>
          <w:rFonts w:ascii="Calibri" w:hAnsi="Calibri" w:cs="Calibri"/>
          <w:i/>
          <w:iCs/>
          <w:sz w:val="22"/>
          <w:szCs w:val="22"/>
          <w:lang w:val="en-AU"/>
        </w:rPr>
        <w:t xml:space="preserve"> predominating in</w:t>
      </w:r>
      <w:r w:rsidRPr="009E728A">
        <w:rPr>
          <w:rFonts w:ascii="Calibri" w:hAnsi="Calibri" w:cs="Calibri"/>
          <w:i/>
          <w:iCs/>
          <w:sz w:val="22"/>
          <w:szCs w:val="22"/>
          <w:lang w:val="en-AU"/>
        </w:rPr>
        <w:t xml:space="preserve"> control</w:t>
      </w:r>
      <w:r>
        <w:rPr>
          <w:rFonts w:ascii="Calibri" w:hAnsi="Calibri" w:cs="Calibri"/>
          <w:i/>
          <w:iCs/>
          <w:sz w:val="22"/>
          <w:szCs w:val="22"/>
          <w:lang w:val="en-AU"/>
        </w:rPr>
        <w:t xml:space="preserve"> (green) samples</w:t>
      </w:r>
      <w:r w:rsidRPr="009E728A">
        <w:rPr>
          <w:rFonts w:ascii="Calibri" w:hAnsi="Calibri" w:cs="Calibri"/>
          <w:i/>
          <w:iCs/>
          <w:sz w:val="22"/>
          <w:szCs w:val="22"/>
          <w:lang w:val="en-AU"/>
        </w:rPr>
        <w:t xml:space="preserve"> and inactivated </w:t>
      </w:r>
      <w:r w:rsidR="00DF181A">
        <w:rPr>
          <w:rFonts w:ascii="Calibri" w:hAnsi="Calibri" w:cs="Calibri"/>
          <w:i/>
          <w:iCs/>
          <w:sz w:val="22"/>
          <w:szCs w:val="22"/>
          <w:lang w:val="en-AU"/>
        </w:rPr>
        <w:t xml:space="preserve">MRSA </w:t>
      </w:r>
      <w:r w:rsidRPr="009E728A">
        <w:rPr>
          <w:rFonts w:ascii="Calibri" w:hAnsi="Calibri" w:cs="Calibri"/>
          <w:i/>
          <w:iCs/>
          <w:sz w:val="22"/>
          <w:szCs w:val="22"/>
          <w:lang w:val="en-AU"/>
        </w:rPr>
        <w:t>cells</w:t>
      </w:r>
      <w:r>
        <w:rPr>
          <w:rFonts w:ascii="Calibri" w:hAnsi="Calibri" w:cs="Calibri"/>
          <w:i/>
          <w:iCs/>
          <w:sz w:val="22"/>
          <w:szCs w:val="22"/>
          <w:lang w:val="en-AU"/>
        </w:rPr>
        <w:t xml:space="preserve"> predominating</w:t>
      </w:r>
      <w:r w:rsidRPr="009E728A">
        <w:rPr>
          <w:rFonts w:ascii="Calibri" w:hAnsi="Calibri" w:cs="Calibri"/>
          <w:i/>
          <w:iCs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  <w:lang w:val="en-AU"/>
        </w:rPr>
        <w:t xml:space="preserve">in the ZnO nanoparticles-treated samples (red). </w:t>
      </w:r>
      <w:r w:rsidR="00CE212E">
        <w:rPr>
          <w:rFonts w:ascii="Calibri" w:hAnsi="Calibri" w:cs="Calibri"/>
          <w:i/>
          <w:iCs/>
          <w:sz w:val="22"/>
          <w:szCs w:val="22"/>
          <w:lang w:val="en-AU"/>
        </w:rPr>
        <w:t>Inactivated MRSA cells can be seen in the SEM image (on the right).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8121AF2" w14:textId="178147D9" w:rsidR="00DC0ABB" w:rsidRDefault="0094739C" w:rsidP="009A4CFF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 xml:space="preserve">Lee, A. S. de Lencastre, H. Garau, J. Kluytmans, J. Malhotra-Kumar, S. Peschel, A. </w:t>
      </w:r>
      <w:r w:rsidR="001A21AD" w:rsidRPr="006B3866">
        <w:rPr>
          <w:rFonts w:asciiTheme="minorHAnsi" w:hAnsiTheme="minorHAnsi" w:cstheme="minorHAnsi"/>
          <w:sz w:val="22"/>
          <w:szCs w:val="22"/>
        </w:rPr>
        <w:t xml:space="preserve">&amp; </w:t>
      </w:r>
      <w:r>
        <w:rPr>
          <w:rFonts w:asciiTheme="minorHAnsi" w:hAnsiTheme="minorHAnsi" w:cstheme="minorHAnsi"/>
          <w:sz w:val="22"/>
          <w:szCs w:val="22"/>
        </w:rPr>
        <w:t>Harbath</w:t>
      </w:r>
      <w:r w:rsidR="001A21AD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</w:t>
      </w:r>
      <w:r w:rsidR="001A21AD" w:rsidRPr="006B3866">
        <w:rPr>
          <w:rFonts w:asciiTheme="minorHAnsi" w:hAnsiTheme="minorHAnsi" w:cstheme="minorHAnsi"/>
          <w:sz w:val="22"/>
          <w:szCs w:val="22"/>
        </w:rPr>
        <w:t>.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2018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). </w:t>
      </w:r>
      <w:r w:rsidR="007649E8">
        <w:rPr>
          <w:rFonts w:asciiTheme="minorHAnsi" w:hAnsiTheme="minorHAnsi" w:cstheme="minorHAnsi"/>
          <w:sz w:val="22"/>
          <w:szCs w:val="22"/>
        </w:rPr>
        <w:t>Methicillin</w:t>
      </w:r>
      <w:r>
        <w:rPr>
          <w:rFonts w:asciiTheme="minorHAnsi" w:hAnsiTheme="minorHAnsi" w:cstheme="minorHAnsi"/>
          <w:sz w:val="22"/>
          <w:szCs w:val="22"/>
        </w:rPr>
        <w:t xml:space="preserve">-resistant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Staphylococcus </w:t>
      </w:r>
      <w:r w:rsidRPr="0094739C">
        <w:rPr>
          <w:rFonts w:asciiTheme="minorHAnsi" w:hAnsiTheme="minorHAnsi" w:cstheme="minorHAnsi"/>
          <w:i/>
          <w:iCs/>
          <w:sz w:val="22"/>
          <w:szCs w:val="22"/>
        </w:rPr>
        <w:t>aureus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Nat. Rev. Dis</w:t>
      </w:r>
      <w:r w:rsidR="001A21AD" w:rsidRPr="006B386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Primers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4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 w:rsidR="001A21AD" w:rsidRPr="006B3866">
        <w:rPr>
          <w:rFonts w:asciiTheme="minorHAnsi" w:hAnsiTheme="minorHAnsi" w:cstheme="minorHAnsi"/>
          <w:sz w:val="22"/>
          <w:szCs w:val="22"/>
        </w:rPr>
        <w:t>1</w:t>
      </w:r>
      <w:r w:rsidR="003B43DA">
        <w:rPr>
          <w:rFonts w:asciiTheme="minorHAnsi" w:hAnsiTheme="minorHAnsi" w:cstheme="minorHAnsi"/>
          <w:sz w:val="22"/>
          <w:szCs w:val="22"/>
        </w:rPr>
        <w:t>8033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</w:p>
    <w:p w14:paraId="55AE0DF2" w14:textId="58759169" w:rsidR="00FC14A8" w:rsidRDefault="00FC14A8" w:rsidP="009A4CFF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>Gold, K. Slay, B. Knackstedt, M. &amp; Gaharwar, A. K. (2018). Antimicrobial activity of Metal and Metal-Oxide Based Nanoparticles. Adv. Ther. 1, 3, 1700033.</w:t>
      </w:r>
    </w:p>
    <w:p w14:paraId="5BB3CC4F" w14:textId="70E23594" w:rsidR="003B43DA" w:rsidRPr="006B3866" w:rsidRDefault="003B43DA" w:rsidP="009A4CFF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 xml:space="preserve">Kadiyala, U. Turali-Emre, E. S. Bahng, J. H. Kotov, N. &amp; VanEpps, J. S. (2018). Unexpected insights into antibacterial activity of zinc oxide nanoparticles against methicillin resistant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Staphylococcus aureus </w:t>
      </w:r>
      <w:r>
        <w:rPr>
          <w:rFonts w:asciiTheme="minorHAnsi" w:hAnsiTheme="minorHAnsi" w:cstheme="minorHAnsi"/>
          <w:sz w:val="22"/>
          <w:szCs w:val="22"/>
        </w:rPr>
        <w:t xml:space="preserve">(MRSA).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Nanoscale. </w:t>
      </w:r>
      <w:r>
        <w:rPr>
          <w:rFonts w:asciiTheme="minorHAnsi" w:hAnsiTheme="minorHAnsi" w:cstheme="minorHAnsi"/>
          <w:sz w:val="22"/>
          <w:szCs w:val="22"/>
        </w:rPr>
        <w:t>10, 10, 4927-4939.</w:t>
      </w:r>
    </w:p>
    <w:p w14:paraId="19A0A76F" w14:textId="346000BE" w:rsidR="00F97620" w:rsidRPr="006B3866" w:rsidRDefault="00F9762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090E"/>
    <w:rsid w:val="0004118E"/>
    <w:rsid w:val="00045573"/>
    <w:rsid w:val="000A67AB"/>
    <w:rsid w:val="000A6D19"/>
    <w:rsid w:val="001A21AD"/>
    <w:rsid w:val="002078AD"/>
    <w:rsid w:val="002226BB"/>
    <w:rsid w:val="00225236"/>
    <w:rsid w:val="002272B0"/>
    <w:rsid w:val="00270A44"/>
    <w:rsid w:val="002771A1"/>
    <w:rsid w:val="002C564F"/>
    <w:rsid w:val="00300B92"/>
    <w:rsid w:val="0030585E"/>
    <w:rsid w:val="00387491"/>
    <w:rsid w:val="003B43DA"/>
    <w:rsid w:val="003F53FC"/>
    <w:rsid w:val="00410903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7649E8"/>
    <w:rsid w:val="00862C1B"/>
    <w:rsid w:val="008909C9"/>
    <w:rsid w:val="0094534A"/>
    <w:rsid w:val="0094739C"/>
    <w:rsid w:val="00947B77"/>
    <w:rsid w:val="00997C34"/>
    <w:rsid w:val="009A4CFF"/>
    <w:rsid w:val="009B2641"/>
    <w:rsid w:val="009E2228"/>
    <w:rsid w:val="009E728A"/>
    <w:rsid w:val="009F06D6"/>
    <w:rsid w:val="00A266B4"/>
    <w:rsid w:val="00BC5FCC"/>
    <w:rsid w:val="00C10204"/>
    <w:rsid w:val="00C60A71"/>
    <w:rsid w:val="00CC165A"/>
    <w:rsid w:val="00CE212E"/>
    <w:rsid w:val="00D31104"/>
    <w:rsid w:val="00D55F3B"/>
    <w:rsid w:val="00DA2731"/>
    <w:rsid w:val="00DB4497"/>
    <w:rsid w:val="00DC0ABB"/>
    <w:rsid w:val="00DF181A"/>
    <w:rsid w:val="00DF1C8E"/>
    <w:rsid w:val="00E56A95"/>
    <w:rsid w:val="00EF12F3"/>
    <w:rsid w:val="00F26BBE"/>
    <w:rsid w:val="00F97620"/>
    <w:rsid w:val="00F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table" w:styleId="TableGrid">
    <w:name w:val="Table Grid"/>
    <w:basedOn w:val="TableNormal"/>
    <w:uiPriority w:val="39"/>
    <w:rsid w:val="007649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ames.chapman@rmit.edu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2168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Sheeana Gangadoo</cp:lastModifiedBy>
  <cp:revision>14</cp:revision>
  <cp:lastPrinted>2013-06-13T05:15:00Z</cp:lastPrinted>
  <dcterms:created xsi:type="dcterms:W3CDTF">2019-09-05T11:46:00Z</dcterms:created>
  <dcterms:modified xsi:type="dcterms:W3CDTF">2019-09-08T12:22:00Z</dcterms:modified>
</cp:coreProperties>
</file>