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A7B06D1" w:rsidR="00062BA8" w:rsidRDefault="00217A33">
      <w:pPr>
        <w:jc w:val="both"/>
        <w:rPr>
          <w:rFonts w:ascii="Calibri" w:eastAsia="Calibri" w:hAnsi="Calibri" w:cs="Calibri"/>
          <w:sz w:val="20"/>
          <w:szCs w:val="20"/>
        </w:rPr>
      </w:pPr>
      <w:sdt>
        <w:sdtPr>
          <w:tag w:val="goog_rdk_0"/>
          <w:id w:val="-1086712112"/>
        </w:sdtPr>
        <w:sdtEndPr/>
        <w:sdtContent/>
      </w:sdt>
      <w:r w:rsidR="00D75C5E">
        <w:rPr>
          <w:rFonts w:ascii="Calibri" w:eastAsia="Calibri" w:hAnsi="Calibri" w:cs="Calibri"/>
          <w:b/>
          <w:bCs/>
          <w:sz w:val="20"/>
          <w:szCs w:val="20"/>
        </w:rPr>
        <w:t>Establishing</w:t>
      </w:r>
      <w:r w:rsidR="001917F5">
        <w:rPr>
          <w:rFonts w:ascii="Calibri" w:eastAsia="Calibri" w:hAnsi="Calibri" w:cs="Calibri"/>
          <w:b/>
          <w:bCs/>
          <w:sz w:val="20"/>
          <w:szCs w:val="20"/>
        </w:rPr>
        <w:t xml:space="preserve"> Prescribing Quality Indicators for Australian Primary Care: A Delphi Study</w:t>
      </w:r>
    </w:p>
    <w:p w14:paraId="00000002" w14:textId="053F5FBE" w:rsidR="00062BA8" w:rsidRDefault="001917F5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James Nind</w:t>
      </w:r>
      <w:r>
        <w:rPr>
          <w:rFonts w:ascii="Calibri" w:eastAsia="Calibri" w:hAnsi="Calibri" w:cs="Calibri"/>
          <w:sz w:val="20"/>
          <w:szCs w:val="20"/>
          <w:vertAlign w:val="superscript"/>
        </w:rPr>
        <w:t>1</w:t>
      </w:r>
      <w:r>
        <w:rPr>
          <w:rFonts w:ascii="Calibri" w:eastAsia="Calibri" w:hAnsi="Calibri" w:cs="Calibri"/>
          <w:sz w:val="20"/>
          <w:szCs w:val="20"/>
        </w:rPr>
        <w:t>, Anna Mackintosh</w:t>
      </w:r>
      <w:r>
        <w:rPr>
          <w:rFonts w:ascii="Calibri" w:eastAsia="Calibri" w:hAnsi="Calibri" w:cs="Calibri"/>
          <w:sz w:val="20"/>
          <w:szCs w:val="20"/>
          <w:vertAlign w:val="superscript"/>
        </w:rPr>
        <w:t>1</w:t>
      </w:r>
      <w:r>
        <w:rPr>
          <w:rFonts w:ascii="Calibri" w:eastAsia="Calibri" w:hAnsi="Calibri" w:cs="Calibri"/>
          <w:sz w:val="20"/>
          <w:szCs w:val="20"/>
        </w:rPr>
        <w:t>, Jan Radford</w:t>
      </w:r>
      <w:r>
        <w:rPr>
          <w:rFonts w:ascii="Calibri" w:eastAsia="Calibri" w:hAnsi="Calibri" w:cs="Calibri"/>
          <w:sz w:val="20"/>
          <w:szCs w:val="20"/>
          <w:vertAlign w:val="superscript"/>
        </w:rPr>
        <w:t>2</w:t>
      </w:r>
      <w:r w:rsidR="002F4D36">
        <w:rPr>
          <w:rFonts w:ascii="Calibri" w:eastAsia="Calibri" w:hAnsi="Calibri" w:cs="Calibri"/>
          <w:sz w:val="20"/>
          <w:szCs w:val="20"/>
        </w:rPr>
        <w:t>, Greg Peterson</w:t>
      </w:r>
      <w:r w:rsidR="002F4D36">
        <w:rPr>
          <w:rFonts w:ascii="Calibri" w:eastAsia="Calibri" w:hAnsi="Calibri" w:cs="Calibri"/>
          <w:sz w:val="20"/>
          <w:szCs w:val="20"/>
          <w:vertAlign w:val="superscript"/>
        </w:rPr>
        <w:t>2</w:t>
      </w:r>
      <w:r w:rsidR="002F4D36">
        <w:rPr>
          <w:rFonts w:ascii="Calibri" w:eastAsia="Calibri" w:hAnsi="Calibri" w:cs="Calibri"/>
          <w:sz w:val="20"/>
          <w:szCs w:val="20"/>
        </w:rPr>
        <w:t>,</w:t>
      </w:r>
      <w:r w:rsidR="00AC6EDE">
        <w:rPr>
          <w:rFonts w:ascii="Calibri" w:eastAsia="Calibri" w:hAnsi="Calibri" w:cs="Calibri"/>
          <w:sz w:val="20"/>
          <w:szCs w:val="20"/>
        </w:rPr>
        <w:t xml:space="preserve"> </w:t>
      </w:r>
      <w:r w:rsidR="00AC6EDE" w:rsidRPr="00AC6EDE">
        <w:rPr>
          <w:rFonts w:ascii="Calibri" w:eastAsia="Calibri" w:hAnsi="Calibri" w:cs="Calibri"/>
          <w:sz w:val="20"/>
          <w:szCs w:val="20"/>
        </w:rPr>
        <w:t>Bandana Saini</w:t>
      </w:r>
      <w:r w:rsidR="00AC6EDE">
        <w:rPr>
          <w:rFonts w:ascii="Calibri" w:eastAsia="Calibri" w:hAnsi="Calibri" w:cs="Calibri"/>
          <w:sz w:val="20"/>
          <w:szCs w:val="20"/>
          <w:vertAlign w:val="superscript"/>
        </w:rPr>
        <w:t>3</w:t>
      </w:r>
      <w:r w:rsidR="00AC6EDE">
        <w:rPr>
          <w:rFonts w:ascii="Calibri" w:eastAsia="Calibri" w:hAnsi="Calibri" w:cs="Calibri"/>
          <w:sz w:val="20"/>
          <w:szCs w:val="20"/>
        </w:rPr>
        <w:t>,</w:t>
      </w:r>
      <w:r w:rsidR="003A5B9F">
        <w:rPr>
          <w:rFonts w:ascii="Calibri" w:eastAsia="Calibri" w:hAnsi="Calibri" w:cs="Calibri"/>
          <w:sz w:val="20"/>
          <w:szCs w:val="20"/>
        </w:rPr>
        <w:t xml:space="preserve"> </w:t>
      </w:r>
      <w:r w:rsidR="003A5B9F" w:rsidRPr="003A5B9F">
        <w:rPr>
          <w:rFonts w:ascii="Calibri" w:eastAsia="Calibri" w:hAnsi="Calibri" w:cs="Calibri"/>
          <w:sz w:val="20"/>
          <w:szCs w:val="20"/>
        </w:rPr>
        <w:t>Elizabeth Manias</w:t>
      </w:r>
      <w:r w:rsidR="003A5B9F">
        <w:rPr>
          <w:rFonts w:ascii="Calibri" w:eastAsia="Calibri" w:hAnsi="Calibri" w:cs="Calibri"/>
          <w:sz w:val="20"/>
          <w:szCs w:val="20"/>
          <w:vertAlign w:val="superscript"/>
        </w:rPr>
        <w:t>1</w:t>
      </w:r>
      <w:r w:rsidR="003A5B9F">
        <w:rPr>
          <w:rFonts w:ascii="Calibri" w:eastAsia="Calibri" w:hAnsi="Calibri" w:cs="Calibri"/>
          <w:sz w:val="20"/>
          <w:szCs w:val="20"/>
        </w:rPr>
        <w:t>, Amanda Cross</w:t>
      </w:r>
      <w:r w:rsidR="003A5B9F">
        <w:rPr>
          <w:rFonts w:ascii="Calibri" w:eastAsia="Calibri" w:hAnsi="Calibri" w:cs="Calibri"/>
          <w:sz w:val="20"/>
          <w:szCs w:val="20"/>
          <w:vertAlign w:val="superscript"/>
        </w:rPr>
        <w:t>1</w:t>
      </w:r>
      <w:r w:rsidR="0058657B">
        <w:rPr>
          <w:rFonts w:ascii="Calibri" w:eastAsia="Calibri" w:hAnsi="Calibri" w:cs="Calibri"/>
          <w:sz w:val="20"/>
          <w:szCs w:val="20"/>
        </w:rPr>
        <w:t>, Constance Pond</w:t>
      </w:r>
      <w:r w:rsidR="0058657B">
        <w:rPr>
          <w:rFonts w:ascii="Calibri" w:eastAsia="Calibri" w:hAnsi="Calibri" w:cs="Calibri"/>
          <w:sz w:val="20"/>
          <w:szCs w:val="20"/>
          <w:vertAlign w:val="superscript"/>
        </w:rPr>
        <w:t>2</w:t>
      </w:r>
      <w:r w:rsidR="0058657B"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Johnson George</w:t>
      </w:r>
      <w:r>
        <w:rPr>
          <w:rFonts w:ascii="Calibri" w:eastAsia="Calibri" w:hAnsi="Calibri" w:cs="Calibri"/>
          <w:sz w:val="20"/>
          <w:szCs w:val="20"/>
          <w:vertAlign w:val="superscript"/>
        </w:rPr>
        <w:t>1</w:t>
      </w:r>
      <w:r>
        <w:rPr>
          <w:rFonts w:ascii="Calibri" w:eastAsia="Calibri" w:hAnsi="Calibri" w:cs="Calibri"/>
          <w:sz w:val="20"/>
          <w:szCs w:val="20"/>
        </w:rPr>
        <w:t>. Centre for Medicine Use and Safety, Monash University</w:t>
      </w:r>
      <w:r>
        <w:rPr>
          <w:rFonts w:ascii="Calibri" w:eastAsia="Calibri" w:hAnsi="Calibri" w:cs="Calibri"/>
          <w:sz w:val="20"/>
          <w:szCs w:val="20"/>
          <w:vertAlign w:val="superscript"/>
        </w:rPr>
        <w:t>1</w:t>
      </w:r>
      <w:r>
        <w:rPr>
          <w:rFonts w:ascii="Calibri" w:eastAsia="Calibri" w:hAnsi="Calibri" w:cs="Calibri"/>
          <w:sz w:val="20"/>
          <w:szCs w:val="20"/>
        </w:rPr>
        <w:t>, Melbourne, VIC, Australia; School of Medicine, University of Tasmania</w:t>
      </w:r>
      <w:r>
        <w:rPr>
          <w:rFonts w:ascii="Calibri" w:eastAsia="Calibri" w:hAnsi="Calibri" w:cs="Calibri"/>
          <w:sz w:val="20"/>
          <w:szCs w:val="20"/>
          <w:vertAlign w:val="superscript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 w:rsidR="00AC6EDE">
        <w:rPr>
          <w:rFonts w:ascii="Calibri" w:eastAsia="Calibri" w:hAnsi="Calibri" w:cs="Calibri"/>
          <w:sz w:val="20"/>
          <w:szCs w:val="20"/>
        </w:rPr>
        <w:t>Hobart</w:t>
      </w:r>
      <w:r>
        <w:rPr>
          <w:rFonts w:ascii="Calibri" w:eastAsia="Calibri" w:hAnsi="Calibri" w:cs="Calibri"/>
          <w:sz w:val="20"/>
          <w:szCs w:val="20"/>
        </w:rPr>
        <w:t>, TAS, Australia.</w:t>
      </w:r>
      <w:sdt>
        <w:sdtPr>
          <w:tag w:val="goog_rdk_2"/>
          <w:id w:val="793074397"/>
        </w:sdtPr>
        <w:sdtEndPr/>
        <w:sdtContent>
          <w:r w:rsidR="00AC6EDE">
            <w:t xml:space="preserve"> </w:t>
          </w:r>
          <w:r w:rsidR="00AC6EDE" w:rsidRPr="00AC6EDE">
            <w:rPr>
              <w:rFonts w:ascii="Calibri" w:hAnsi="Calibri" w:cs="Calibri"/>
              <w:sz w:val="20"/>
              <w:szCs w:val="20"/>
            </w:rPr>
            <w:t>Faculty of Medicine</w:t>
          </w:r>
          <w:r w:rsidR="00AC6EDE" w:rsidRPr="00AC6EDE">
            <w:rPr>
              <w:rFonts w:ascii="Calibri" w:hAnsi="Calibri" w:cs="Calibri"/>
              <w:sz w:val="20"/>
              <w:szCs w:val="20"/>
              <w:vertAlign w:val="superscript"/>
            </w:rPr>
            <w:t>3</w:t>
          </w:r>
          <w:r w:rsidR="00AC6EDE" w:rsidRPr="00AC6EDE">
            <w:rPr>
              <w:rFonts w:ascii="Calibri" w:hAnsi="Calibri" w:cs="Calibri"/>
              <w:sz w:val="20"/>
              <w:szCs w:val="20"/>
            </w:rPr>
            <w:t>, Sydney, NSW, Australia</w:t>
          </w:r>
        </w:sdtContent>
      </w:sdt>
    </w:p>
    <w:p w14:paraId="00000003" w14:textId="77777777" w:rsidR="00062BA8" w:rsidRDefault="001917F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</w:t>
      </w:r>
    </w:p>
    <w:p w14:paraId="00000004" w14:textId="371CCDCD" w:rsidR="00062BA8" w:rsidRDefault="001917F5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Introduction.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645600"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n estimated 250,000 people are admitted to hospital annually in Australia due to </w:t>
      </w:r>
      <w:r w:rsidR="00562A2B" w:rsidRPr="00562A2B">
        <w:rPr>
          <w:rFonts w:ascii="Calibri" w:eastAsia="Calibri" w:hAnsi="Calibri" w:cs="Calibri"/>
          <w:sz w:val="20"/>
          <w:szCs w:val="20"/>
        </w:rPr>
        <w:t>inappropriate use of medications</w:t>
      </w:r>
      <w:r>
        <w:rPr>
          <w:rFonts w:ascii="Calibri" w:eastAsia="Calibri" w:hAnsi="Calibri" w:cs="Calibri"/>
          <w:sz w:val="20"/>
          <w:szCs w:val="20"/>
        </w:rPr>
        <w:t>,</w:t>
      </w:r>
      <w:r w:rsidR="00FE43E7"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costing approximately 1.4 billion dollars. Quality prescribing indicators (QPIs) offer a way of </w:t>
      </w:r>
      <w:r w:rsidR="0019403A">
        <w:rPr>
          <w:rFonts w:ascii="Calibri" w:eastAsia="Calibri" w:hAnsi="Calibri" w:cs="Calibri"/>
          <w:sz w:val="20"/>
          <w:szCs w:val="20"/>
        </w:rPr>
        <w:t xml:space="preserve">guiding prescribing </w:t>
      </w:r>
      <w:r w:rsidR="00E4398A">
        <w:rPr>
          <w:rFonts w:ascii="Calibri" w:eastAsia="Calibri" w:hAnsi="Calibri" w:cs="Calibri"/>
          <w:sz w:val="20"/>
          <w:szCs w:val="20"/>
        </w:rPr>
        <w:t xml:space="preserve">to improve </w:t>
      </w:r>
      <w:r w:rsidR="00E009C6">
        <w:rPr>
          <w:rFonts w:ascii="Calibri" w:eastAsia="Calibri" w:hAnsi="Calibri" w:cs="Calibri"/>
          <w:sz w:val="20"/>
          <w:szCs w:val="20"/>
        </w:rPr>
        <w:t>medicines use</w:t>
      </w:r>
      <w:r w:rsidR="00D528BB">
        <w:rPr>
          <w:rFonts w:ascii="Calibri" w:eastAsia="Calibri" w:hAnsi="Calibri" w:cs="Calibri"/>
          <w:sz w:val="20"/>
          <w:szCs w:val="20"/>
        </w:rPr>
        <w:t>,</w:t>
      </w:r>
      <w:r w:rsidR="00E009C6">
        <w:rPr>
          <w:rFonts w:ascii="Calibri" w:eastAsia="Calibri" w:hAnsi="Calibri" w:cs="Calibri"/>
          <w:sz w:val="20"/>
          <w:szCs w:val="20"/>
        </w:rPr>
        <w:t xml:space="preserve"> </w:t>
      </w:r>
      <w:r w:rsidR="0019403A">
        <w:rPr>
          <w:rFonts w:ascii="Calibri" w:eastAsia="Calibri" w:hAnsi="Calibri" w:cs="Calibri"/>
          <w:sz w:val="20"/>
          <w:szCs w:val="20"/>
        </w:rPr>
        <w:t>and</w:t>
      </w:r>
      <w:r>
        <w:rPr>
          <w:rFonts w:ascii="Calibri" w:eastAsia="Calibri" w:hAnsi="Calibri" w:cs="Calibri"/>
          <w:sz w:val="20"/>
          <w:szCs w:val="20"/>
        </w:rPr>
        <w:t xml:space="preserve"> assessing prescribing behaviours</w:t>
      </w:r>
      <w:r w:rsidR="008E77B5">
        <w:rPr>
          <w:rFonts w:ascii="Calibri" w:eastAsia="Calibri" w:hAnsi="Calibri" w:cs="Calibri"/>
          <w:sz w:val="20"/>
          <w:szCs w:val="20"/>
        </w:rPr>
        <w:t>.</w:t>
      </w:r>
    </w:p>
    <w:p w14:paraId="00000005" w14:textId="04DD0F17" w:rsidR="00062BA8" w:rsidRDefault="001917F5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Aims</w:t>
      </w:r>
      <w:r>
        <w:rPr>
          <w:rFonts w:ascii="Calibri" w:eastAsia="Calibri" w:hAnsi="Calibri" w:cs="Calibri"/>
          <w:sz w:val="20"/>
          <w:szCs w:val="20"/>
        </w:rPr>
        <w:t xml:space="preserve">. This study </w:t>
      </w:r>
      <w:r w:rsidR="00D528BB">
        <w:rPr>
          <w:rFonts w:ascii="Calibri" w:eastAsia="Calibri" w:hAnsi="Calibri" w:cs="Calibri"/>
          <w:sz w:val="20"/>
          <w:szCs w:val="20"/>
        </w:rPr>
        <w:t xml:space="preserve">aimed </w:t>
      </w:r>
      <w:r>
        <w:rPr>
          <w:rFonts w:ascii="Calibri" w:eastAsia="Calibri" w:hAnsi="Calibri" w:cs="Calibri"/>
          <w:sz w:val="20"/>
          <w:szCs w:val="20"/>
        </w:rPr>
        <w:t xml:space="preserve">to </w:t>
      </w:r>
      <w:r w:rsidR="00D75C5E">
        <w:rPr>
          <w:rFonts w:ascii="Calibri" w:eastAsia="Calibri" w:hAnsi="Calibri" w:cs="Calibri"/>
          <w:sz w:val="20"/>
          <w:szCs w:val="20"/>
        </w:rPr>
        <w:t xml:space="preserve">establish </w:t>
      </w:r>
      <w:r>
        <w:rPr>
          <w:rFonts w:ascii="Calibri" w:eastAsia="Calibri" w:hAnsi="Calibri" w:cs="Calibri"/>
          <w:sz w:val="20"/>
          <w:szCs w:val="20"/>
        </w:rPr>
        <w:t>a</w:t>
      </w:r>
      <w:r w:rsidR="00FD06D0">
        <w:rPr>
          <w:rFonts w:ascii="Calibri" w:eastAsia="Calibri" w:hAnsi="Calibri" w:cs="Calibri"/>
          <w:sz w:val="20"/>
          <w:szCs w:val="20"/>
        </w:rPr>
        <w:t xml:space="preserve">n updated </w:t>
      </w:r>
      <w:r>
        <w:rPr>
          <w:rFonts w:ascii="Calibri" w:eastAsia="Calibri" w:hAnsi="Calibri" w:cs="Calibri"/>
          <w:sz w:val="20"/>
          <w:szCs w:val="20"/>
        </w:rPr>
        <w:t>set of QPIs for Australian primary care.</w:t>
      </w:r>
    </w:p>
    <w:p w14:paraId="00000006" w14:textId="25DD4F1D" w:rsidR="00062BA8" w:rsidRDefault="001917F5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Methods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sdt>
        <w:sdtPr>
          <w:tag w:val="goog_rdk_9"/>
          <w:id w:val="1801219373"/>
        </w:sdtPr>
        <w:sdtEndPr/>
        <w:sdtContent>
          <w:r w:rsidR="00D528BB">
            <w:rPr>
              <w:rFonts w:ascii="Calibri" w:eastAsia="Calibri" w:hAnsi="Calibri" w:cs="Calibri"/>
              <w:sz w:val="20"/>
              <w:szCs w:val="20"/>
            </w:rPr>
            <w:t xml:space="preserve">An initial scoping review </w:t>
          </w:r>
          <w:r w:rsidR="004D3221">
            <w:rPr>
              <w:rFonts w:ascii="Calibri" w:eastAsia="Calibri" w:hAnsi="Calibri" w:cs="Calibri"/>
              <w:sz w:val="20"/>
              <w:szCs w:val="20"/>
            </w:rPr>
            <w:t xml:space="preserve">of the literature </w:t>
          </w:r>
          <w:r w:rsidR="00D528BB">
            <w:rPr>
              <w:rFonts w:ascii="Calibri" w:eastAsia="Calibri" w:hAnsi="Calibri" w:cs="Calibri"/>
              <w:sz w:val="20"/>
              <w:szCs w:val="20"/>
            </w:rPr>
            <w:t xml:space="preserve">identified 1,486 QPIs </w:t>
          </w:r>
          <w:r w:rsidR="005078E8">
            <w:rPr>
              <w:rFonts w:ascii="Calibri" w:eastAsia="Calibri" w:hAnsi="Calibri" w:cs="Calibri"/>
              <w:sz w:val="20"/>
              <w:szCs w:val="20"/>
            </w:rPr>
            <w:t xml:space="preserve">for potential use </w:t>
          </w:r>
          <w:r w:rsidR="00D528BB">
            <w:rPr>
              <w:rFonts w:ascii="Calibri" w:eastAsia="Calibri" w:hAnsi="Calibri" w:cs="Calibri"/>
              <w:sz w:val="20"/>
              <w:szCs w:val="20"/>
            </w:rPr>
            <w:t xml:space="preserve">in Australian </w:t>
          </w:r>
          <w:r w:rsidR="002715DA">
            <w:rPr>
              <w:rFonts w:ascii="Calibri" w:eastAsia="Calibri" w:hAnsi="Calibri" w:cs="Calibri"/>
              <w:sz w:val="20"/>
              <w:szCs w:val="20"/>
            </w:rPr>
            <w:t>primary</w:t>
          </w:r>
          <w:r w:rsidR="00D528BB">
            <w:rPr>
              <w:rFonts w:ascii="Calibri" w:eastAsia="Calibri" w:hAnsi="Calibri" w:cs="Calibri"/>
              <w:sz w:val="20"/>
              <w:szCs w:val="20"/>
            </w:rPr>
            <w:t xml:space="preserve"> care. </w:t>
          </w:r>
        </w:sdtContent>
      </w:sdt>
      <w:r w:rsidRPr="002715DA">
        <w:rPr>
          <w:rFonts w:ascii="Calibri" w:eastAsia="Calibri" w:hAnsi="Calibri" w:cs="Calibri"/>
          <w:sz w:val="20"/>
          <w:szCs w:val="20"/>
        </w:rPr>
        <w:t>To determine which QPIs to present to the Delphi panel,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2715DA">
        <w:rPr>
          <w:rFonts w:ascii="Calibri" w:eastAsia="Calibri" w:hAnsi="Calibri" w:cs="Calibri"/>
          <w:sz w:val="20"/>
          <w:szCs w:val="20"/>
        </w:rPr>
        <w:t>c</w:t>
      </w:r>
      <w:r w:rsidR="00E76ADA">
        <w:rPr>
          <w:rFonts w:ascii="Calibri" w:eastAsia="Calibri" w:hAnsi="Calibri" w:cs="Calibri"/>
          <w:sz w:val="20"/>
          <w:szCs w:val="20"/>
        </w:rPr>
        <w:t xml:space="preserve">linical </w:t>
      </w:r>
      <w:r>
        <w:rPr>
          <w:rFonts w:ascii="Calibri" w:eastAsia="Calibri" w:hAnsi="Calibri" w:cs="Calibri"/>
          <w:sz w:val="20"/>
          <w:szCs w:val="20"/>
        </w:rPr>
        <w:t>members of the research team</w:t>
      </w:r>
      <w:r w:rsidR="004D3221">
        <w:rPr>
          <w:rFonts w:ascii="Calibri" w:eastAsia="Calibri" w:hAnsi="Calibri" w:cs="Calibri"/>
          <w:sz w:val="20"/>
          <w:szCs w:val="20"/>
        </w:rPr>
        <w:t xml:space="preserve"> reviewed </w:t>
      </w:r>
      <w:sdt>
        <w:sdtPr>
          <w:tag w:val="goog_rdk_14"/>
          <w:id w:val="-149580720"/>
        </w:sdtPr>
        <w:sdtEndPr/>
        <w:sdtContent>
          <w:sdt>
            <w:sdtPr>
              <w:tag w:val="goog_rdk_16"/>
              <w:id w:val="-638976720"/>
            </w:sdtPr>
            <w:sdtEndPr/>
            <w:sdtContent>
              <w:r w:rsidR="002715DA">
                <w:rPr>
                  <w:rFonts w:ascii="Calibri" w:eastAsia="Calibri" w:hAnsi="Calibri" w:cs="Calibri"/>
                  <w:sz w:val="20"/>
                  <w:szCs w:val="20"/>
                </w:rPr>
                <w:t xml:space="preserve"> </w:t>
              </w:r>
              <w:r>
                <w:rPr>
                  <w:rFonts w:ascii="Calibri" w:eastAsia="Calibri" w:hAnsi="Calibri" w:cs="Calibri"/>
                  <w:sz w:val="20"/>
                  <w:szCs w:val="20"/>
                </w:rPr>
                <w:t>therapeutic</w:t>
              </w:r>
            </w:sdtContent>
          </w:sdt>
        </w:sdtContent>
      </w:sdt>
      <w:r>
        <w:rPr>
          <w:rFonts w:ascii="Calibri" w:eastAsia="Calibri" w:hAnsi="Calibri" w:cs="Calibri"/>
          <w:sz w:val="20"/>
          <w:szCs w:val="20"/>
        </w:rPr>
        <w:t xml:space="preserve"> areas</w:t>
      </w:r>
      <w:sdt>
        <w:sdtPr>
          <w:tag w:val="goog_rdk_19"/>
          <w:id w:val="1986004606"/>
        </w:sdtPr>
        <w:sdtEndPr/>
        <w:sdtContent>
          <w:r>
            <w:rPr>
              <w:rFonts w:ascii="Calibri" w:eastAsia="Calibri" w:hAnsi="Calibri" w:cs="Calibri"/>
              <w:sz w:val="20"/>
              <w:szCs w:val="20"/>
            </w:rPr>
            <w:t xml:space="preserve"> where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 QPIs could have the most impact</w:t>
      </w:r>
      <w:r w:rsidR="004D3221">
        <w:rPr>
          <w:rFonts w:ascii="Calibri" w:eastAsia="Calibri" w:hAnsi="Calibri" w:cs="Calibri"/>
          <w:sz w:val="20"/>
          <w:szCs w:val="20"/>
        </w:rPr>
        <w:t xml:space="preserve"> in Australia, using</w:t>
      </w:r>
      <w:r>
        <w:rPr>
          <w:rFonts w:ascii="Calibri" w:eastAsia="Calibri" w:hAnsi="Calibri" w:cs="Calibri"/>
          <w:sz w:val="20"/>
          <w:szCs w:val="20"/>
        </w:rPr>
        <w:t xml:space="preserve"> inappropriate prescribing observe</w:t>
      </w:r>
      <w:sdt>
        <w:sdtPr>
          <w:tag w:val="goog_rdk_21"/>
          <w:id w:val="284738804"/>
        </w:sdtPr>
        <w:sdtEndPr/>
        <w:sdtContent>
          <w:r>
            <w:rPr>
              <w:rFonts w:ascii="Calibri" w:eastAsia="Calibri" w:hAnsi="Calibri" w:cs="Calibri"/>
              <w:sz w:val="20"/>
              <w:szCs w:val="20"/>
            </w:rPr>
            <w:t>d</w:t>
          </w:r>
          <w:r w:rsidR="004D3221">
            <w:rPr>
              <w:rFonts w:ascii="Calibri" w:eastAsia="Calibri" w:hAnsi="Calibri" w:cs="Calibri"/>
              <w:sz w:val="20"/>
              <w:szCs w:val="20"/>
            </w:rPr>
            <w:t xml:space="preserve"> in their clinical experience</w:t>
          </w:r>
        </w:sdtContent>
      </w:sdt>
      <w:r>
        <w:rPr>
          <w:rFonts w:ascii="Calibri" w:eastAsia="Calibri" w:hAnsi="Calibri" w:cs="Calibri"/>
          <w:sz w:val="20"/>
          <w:szCs w:val="20"/>
        </w:rPr>
        <w:t xml:space="preserve">. </w:t>
      </w:r>
      <w:sdt>
        <w:sdtPr>
          <w:tag w:val="goog_rdk_22"/>
          <w:id w:val="-721212467"/>
        </w:sdtPr>
        <w:sdtEndPr/>
        <w:sdtContent>
          <w:sdt>
            <w:sdtPr>
              <w:tag w:val="goog_rdk_24"/>
              <w:id w:val="711396988"/>
            </w:sdtPr>
            <w:sdtEndPr/>
            <w:sdtContent>
              <w:r>
                <w:rPr>
                  <w:rFonts w:ascii="Calibri" w:eastAsia="Calibri" w:hAnsi="Calibri" w:cs="Calibri"/>
                  <w:sz w:val="20"/>
                  <w:szCs w:val="20"/>
                </w:rPr>
                <w:t xml:space="preserve"> </w:t>
              </w:r>
              <w:r w:rsidR="00D45A7C">
                <w:rPr>
                  <w:rFonts w:ascii="Calibri" w:eastAsia="Calibri" w:hAnsi="Calibri" w:cs="Calibri"/>
                  <w:sz w:val="20"/>
                  <w:szCs w:val="20"/>
                </w:rPr>
                <w:t>A</w:t>
              </w:r>
              <w:r>
                <w:rPr>
                  <w:rFonts w:ascii="Calibri" w:eastAsia="Calibri" w:hAnsi="Calibri" w:cs="Calibri"/>
                  <w:sz w:val="20"/>
                  <w:szCs w:val="20"/>
                </w:rPr>
                <w:t xml:space="preserve">ll </w:t>
              </w:r>
            </w:sdtContent>
          </w:sdt>
        </w:sdtContent>
      </w:sdt>
      <w:r>
        <w:rPr>
          <w:rFonts w:ascii="Calibri" w:eastAsia="Calibri" w:hAnsi="Calibri" w:cs="Calibri"/>
          <w:sz w:val="20"/>
          <w:szCs w:val="20"/>
        </w:rPr>
        <w:t xml:space="preserve">QPIs identified </w:t>
      </w:r>
      <w:r w:rsidR="00D45A7C">
        <w:rPr>
          <w:rFonts w:ascii="Calibri" w:eastAsia="Calibri" w:hAnsi="Calibri" w:cs="Calibri"/>
          <w:sz w:val="20"/>
          <w:szCs w:val="20"/>
        </w:rPr>
        <w:t xml:space="preserve">from </w:t>
      </w:r>
      <w:r>
        <w:rPr>
          <w:rFonts w:ascii="Calibri" w:eastAsia="Calibri" w:hAnsi="Calibri" w:cs="Calibri"/>
          <w:sz w:val="20"/>
          <w:szCs w:val="20"/>
        </w:rPr>
        <w:t xml:space="preserve">the scoping review </w:t>
      </w:r>
      <w:sdt>
        <w:sdtPr>
          <w:tag w:val="goog_rdk_25"/>
          <w:id w:val="-252605197"/>
        </w:sdtPr>
        <w:sdtEndPr/>
        <w:sdtContent>
          <w:r>
            <w:rPr>
              <w:rFonts w:ascii="Calibri" w:eastAsia="Calibri" w:hAnsi="Calibri" w:cs="Calibri"/>
              <w:sz w:val="20"/>
              <w:szCs w:val="20"/>
            </w:rPr>
            <w:t>that addressed</w:t>
          </w:r>
          <w:r w:rsidR="007259A6">
            <w:rPr>
              <w:rFonts w:ascii="Calibri" w:eastAsia="Calibri" w:hAnsi="Calibri" w:cs="Calibri"/>
              <w:sz w:val="20"/>
              <w:szCs w:val="20"/>
            </w:rPr>
            <w:t xml:space="preserve"> issues from</w:t>
          </w:r>
          <w:r>
            <w:rPr>
              <w:rFonts w:ascii="Calibri" w:eastAsia="Calibri" w:hAnsi="Calibri" w:cs="Calibri"/>
              <w:sz w:val="20"/>
              <w:szCs w:val="20"/>
            </w:rPr>
            <w:t xml:space="preserve"> </w:t>
          </w:r>
          <w:sdt>
            <w:sdtPr>
              <w:tag w:val="goog_rdk_23"/>
              <w:id w:val="639924777"/>
            </w:sdtPr>
            <w:sdtEndPr/>
            <w:sdtContent>
              <w:r w:rsidR="00D45A7C">
                <w:rPr>
                  <w:rFonts w:ascii="Calibri" w:eastAsia="Calibri" w:hAnsi="Calibri" w:cs="Calibri"/>
                  <w:sz w:val="20"/>
                  <w:szCs w:val="20"/>
                </w:rPr>
                <w:t xml:space="preserve">the </w:t>
              </w:r>
            </w:sdtContent>
          </w:sdt>
          <w:r w:rsidR="00D45A7C">
            <w:rPr>
              <w:rFonts w:ascii="Calibri" w:eastAsia="Calibri" w:hAnsi="Calibri" w:cs="Calibri"/>
              <w:sz w:val="20"/>
              <w:szCs w:val="20"/>
            </w:rPr>
            <w:t xml:space="preserve">top ten therapeutic areas identified </w:t>
          </w:r>
        </w:sdtContent>
      </w:sdt>
      <w:r>
        <w:rPr>
          <w:rFonts w:ascii="Calibri" w:eastAsia="Calibri" w:hAnsi="Calibri" w:cs="Calibri"/>
          <w:sz w:val="20"/>
          <w:szCs w:val="20"/>
        </w:rPr>
        <w:t>were selected</w:t>
      </w:r>
      <w:r w:rsidR="004D3221">
        <w:rPr>
          <w:rFonts w:ascii="Calibri" w:eastAsia="Calibri" w:hAnsi="Calibri" w:cs="Calibri"/>
          <w:sz w:val="20"/>
          <w:szCs w:val="20"/>
        </w:rPr>
        <w:t xml:space="preserve"> for review (n=37) by an expert panel using a Delphi consensus building approach, with two rounds. </w:t>
      </w:r>
      <w:r>
        <w:rPr>
          <w:rFonts w:ascii="Calibri" w:eastAsia="Calibri" w:hAnsi="Calibri" w:cs="Calibri"/>
          <w:sz w:val="20"/>
          <w:szCs w:val="20"/>
        </w:rPr>
        <w:t>The panel consisted of general practitioners, pharmacists, and nurse practitioners</w:t>
      </w:r>
      <w:sdt>
        <w:sdtPr>
          <w:tag w:val="goog_rdk_30"/>
          <w:id w:val="381167777"/>
        </w:sdtPr>
        <w:sdtEndPr/>
        <w:sdtContent>
          <w:sdt>
            <w:sdtPr>
              <w:tag w:val="goog_rdk_31"/>
              <w:id w:val="-819060805"/>
            </w:sdtPr>
            <w:sdtEndPr/>
            <w:sdtContent>
              <w:r w:rsidR="000C5D98">
                <w:rPr>
                  <w:rFonts w:ascii="Calibri" w:eastAsia="Calibri" w:hAnsi="Calibri" w:cs="Calibri"/>
                  <w:sz w:val="20"/>
                  <w:szCs w:val="20"/>
                </w:rPr>
                <w:t xml:space="preserve"> </w:t>
              </w:r>
              <w:sdt>
                <w:sdtPr>
                  <w:tag w:val="goog_rdk_35"/>
                  <w:id w:val="-656375920"/>
                </w:sdtPr>
                <w:sdtEndPr/>
                <w:sdtContent>
                  <w:r w:rsidR="000C5D98">
                    <w:rPr>
                      <w:rFonts w:ascii="Calibri" w:eastAsia="Calibri" w:hAnsi="Calibri" w:cs="Calibri"/>
                      <w:sz w:val="20"/>
                      <w:szCs w:val="20"/>
                    </w:rPr>
                    <w:t xml:space="preserve">from </w:t>
                  </w:r>
                </w:sdtContent>
              </w:sdt>
              <w:r w:rsidR="000C5D98">
                <w:rPr>
                  <w:rFonts w:ascii="Calibri" w:eastAsia="Calibri" w:hAnsi="Calibri" w:cs="Calibri"/>
                  <w:sz w:val="20"/>
                  <w:szCs w:val="20"/>
                </w:rPr>
                <w:t>urban and rural settings</w:t>
              </w:r>
              <w:r w:rsidR="000C5D98">
                <w:t xml:space="preserve"> </w:t>
              </w:r>
              <w:r w:rsidR="000C5D98">
                <w:rPr>
                  <w:rFonts w:ascii="Calibri" w:eastAsia="Calibri" w:hAnsi="Calibri" w:cs="Calibri"/>
                  <w:sz w:val="20"/>
                  <w:szCs w:val="20"/>
                </w:rPr>
                <w:t>across Victoria, New South Wales, and Tasmania</w:t>
              </w:r>
              <w:r w:rsidR="00186CAC">
                <w:rPr>
                  <w:rFonts w:ascii="Calibri" w:eastAsia="Calibri" w:hAnsi="Calibri" w:cs="Calibri"/>
                  <w:sz w:val="20"/>
                  <w:szCs w:val="20"/>
                </w:rPr>
                <w:t xml:space="preserve">; </w:t>
              </w:r>
              <w:r>
                <w:rPr>
                  <w:rFonts w:ascii="Calibri" w:eastAsia="Calibri" w:hAnsi="Calibri" w:cs="Calibri"/>
                  <w:sz w:val="20"/>
                  <w:szCs w:val="20"/>
                </w:rPr>
                <w:t xml:space="preserve"> </w:t>
              </w:r>
            </w:sdtContent>
          </w:sdt>
        </w:sdtContent>
      </w:sdt>
      <w:sdt>
        <w:sdtPr>
          <w:tag w:val="goog_rdk_33"/>
          <w:id w:val="-1407431214"/>
        </w:sdtPr>
        <w:sdtEndPr/>
        <w:sdtContent>
          <w:r>
            <w:rPr>
              <w:rFonts w:ascii="Calibri" w:eastAsia="Calibri" w:hAnsi="Calibri" w:cs="Calibri"/>
              <w:sz w:val="20"/>
              <w:szCs w:val="20"/>
            </w:rPr>
            <w:t>t</w:t>
          </w:r>
        </w:sdtContent>
      </w:sdt>
      <w:proofErr w:type="gramStart"/>
      <w:r w:rsidR="002F4D36">
        <w:rPr>
          <w:rFonts w:ascii="Calibri" w:eastAsia="Calibri" w:hAnsi="Calibri" w:cs="Calibri"/>
          <w:sz w:val="20"/>
          <w:szCs w:val="20"/>
        </w:rPr>
        <w:t>he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majority had more than 10 years</w:t>
      </w:r>
      <w:r w:rsidR="00124D1C">
        <w:rPr>
          <w:rFonts w:ascii="Calibri" w:eastAsia="Calibri" w:hAnsi="Calibri" w:cs="Calibri"/>
          <w:sz w:val="20"/>
          <w:szCs w:val="20"/>
        </w:rPr>
        <w:t>’</w:t>
      </w:r>
      <w:r>
        <w:rPr>
          <w:rFonts w:ascii="Calibri" w:eastAsia="Calibri" w:hAnsi="Calibri" w:cs="Calibri"/>
          <w:sz w:val="20"/>
          <w:szCs w:val="20"/>
        </w:rPr>
        <w:t xml:space="preserve"> experience</w:t>
      </w:r>
      <w:sdt>
        <w:sdtPr>
          <w:tag w:val="goog_rdk_34"/>
          <w:id w:val="-1935699691"/>
        </w:sdtPr>
        <w:sdtEndPr/>
        <w:sdtContent>
          <w:r w:rsidR="00FE43E7">
            <w:rPr>
              <w:rFonts w:ascii="Calibri" w:eastAsia="Calibri" w:hAnsi="Calibri" w:cs="Calibri"/>
              <w:sz w:val="20"/>
              <w:szCs w:val="20"/>
            </w:rPr>
            <w:t xml:space="preserve">. </w:t>
          </w:r>
          <w:r>
            <w:rPr>
              <w:rFonts w:ascii="Calibri" w:eastAsia="Calibri" w:hAnsi="Calibri" w:cs="Calibri"/>
              <w:sz w:val="20"/>
              <w:szCs w:val="20"/>
            </w:rPr>
            <w:t xml:space="preserve">Each QPI’s validity and importance were </w:t>
          </w:r>
          <w:r w:rsidR="00295B37">
            <w:rPr>
              <w:rFonts w:ascii="Calibri" w:eastAsia="Calibri" w:hAnsi="Calibri" w:cs="Calibri"/>
              <w:sz w:val="20"/>
              <w:szCs w:val="20"/>
            </w:rPr>
            <w:t>scored</w:t>
          </w:r>
          <w:r>
            <w:rPr>
              <w:rFonts w:ascii="Calibri" w:eastAsia="Calibri" w:hAnsi="Calibri" w:cs="Calibri"/>
              <w:sz w:val="20"/>
              <w:szCs w:val="20"/>
            </w:rPr>
            <w:t xml:space="preserve"> on a five-point Likert scale</w:t>
          </w:r>
          <w:r w:rsidR="00295B37">
            <w:rPr>
              <w:rFonts w:ascii="Calibri" w:eastAsia="Calibri" w:hAnsi="Calibri" w:cs="Calibri"/>
              <w:sz w:val="20"/>
              <w:szCs w:val="20"/>
            </w:rPr>
            <w:t>,</w:t>
          </w:r>
          <w:r w:rsidR="00580B56">
            <w:rPr>
              <w:rFonts w:ascii="Calibri" w:eastAsia="Calibri" w:hAnsi="Calibri" w:cs="Calibri"/>
              <w:sz w:val="20"/>
              <w:szCs w:val="20"/>
            </w:rPr>
            <w:t xml:space="preserve"> with 5 being highly important/valid,</w:t>
          </w:r>
          <w:r>
            <w:rPr>
              <w:rFonts w:ascii="Calibri" w:eastAsia="Calibri" w:hAnsi="Calibri" w:cs="Calibri"/>
              <w:sz w:val="20"/>
              <w:szCs w:val="20"/>
            </w:rPr>
            <w:t xml:space="preserve"> and participants could </w:t>
          </w:r>
          <w:r w:rsidR="00295B37">
            <w:rPr>
              <w:rFonts w:ascii="Calibri" w:eastAsia="Calibri" w:hAnsi="Calibri" w:cs="Calibri"/>
              <w:sz w:val="20"/>
              <w:szCs w:val="20"/>
            </w:rPr>
            <w:t>provide</w:t>
          </w:r>
          <w:r>
            <w:rPr>
              <w:rFonts w:ascii="Calibri" w:eastAsia="Calibri" w:hAnsi="Calibri" w:cs="Calibri"/>
              <w:sz w:val="20"/>
              <w:szCs w:val="20"/>
            </w:rPr>
            <w:t xml:space="preserve"> comments which were anonymously</w:t>
          </w:r>
          <w:r w:rsidR="00295B37">
            <w:rPr>
              <w:rFonts w:ascii="Calibri" w:eastAsia="Calibri" w:hAnsi="Calibri" w:cs="Calibri"/>
              <w:sz w:val="20"/>
              <w:szCs w:val="20"/>
            </w:rPr>
            <w:t xml:space="preserve"> presented</w:t>
          </w:r>
          <w:r>
            <w:rPr>
              <w:rFonts w:ascii="Calibri" w:eastAsia="Calibri" w:hAnsi="Calibri" w:cs="Calibri"/>
              <w:sz w:val="20"/>
              <w:szCs w:val="20"/>
            </w:rPr>
            <w:t xml:space="preserve"> in round two. </w:t>
          </w:r>
          <w:r w:rsidR="00651222" w:rsidRPr="00651222">
            <w:rPr>
              <w:rFonts w:ascii="Calibri" w:hAnsi="Calibri" w:cs="Calibri"/>
              <w:sz w:val="20"/>
              <w:szCs w:val="20"/>
            </w:rPr>
            <w:t xml:space="preserve">A QPI was </w:t>
          </w:r>
          <w:r w:rsidR="00651222">
            <w:rPr>
              <w:rFonts w:ascii="Calibri" w:hAnsi="Calibri" w:cs="Calibri"/>
              <w:sz w:val="20"/>
              <w:szCs w:val="20"/>
            </w:rPr>
            <w:t>approved</w:t>
          </w:r>
          <w:r w:rsidR="00651222" w:rsidRPr="00651222">
            <w:rPr>
              <w:rFonts w:ascii="Calibri" w:hAnsi="Calibri" w:cs="Calibri"/>
              <w:sz w:val="20"/>
              <w:szCs w:val="20"/>
            </w:rPr>
            <w:t xml:space="preserve"> if more than 80% of participants </w:t>
          </w:r>
          <w:r w:rsidR="00712EEA">
            <w:rPr>
              <w:rFonts w:ascii="Calibri" w:hAnsi="Calibri" w:cs="Calibri"/>
              <w:sz w:val="20"/>
              <w:szCs w:val="20"/>
            </w:rPr>
            <w:t>scored</w:t>
          </w:r>
          <w:r w:rsidR="00651222" w:rsidRPr="00651222">
            <w:rPr>
              <w:rFonts w:ascii="Calibri" w:hAnsi="Calibri" w:cs="Calibri"/>
              <w:sz w:val="20"/>
              <w:szCs w:val="20"/>
            </w:rPr>
            <w:t xml:space="preserve"> it a 4 or 5 for both validity</w:t>
          </w:r>
          <w:r w:rsidR="00BB4FD3">
            <w:rPr>
              <w:rFonts w:ascii="Calibri" w:hAnsi="Calibri" w:cs="Calibri"/>
              <w:sz w:val="20"/>
              <w:szCs w:val="20"/>
            </w:rPr>
            <w:t xml:space="preserve"> and importance</w:t>
          </w:r>
          <w:r w:rsidR="006E65F9">
            <w:rPr>
              <w:rFonts w:ascii="Calibri" w:hAnsi="Calibri" w:cs="Calibri"/>
              <w:sz w:val="20"/>
              <w:szCs w:val="20"/>
            </w:rPr>
            <w:t>.</w:t>
          </w:r>
        </w:sdtContent>
      </w:sdt>
    </w:p>
    <w:p w14:paraId="444FD7D0" w14:textId="7E6778EB" w:rsidR="00562A2B" w:rsidRPr="002715DA" w:rsidRDefault="001917F5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Results.</w:t>
      </w:r>
      <w:r w:rsidR="009E165D" w:rsidRPr="009E165D">
        <w:rPr>
          <w:rFonts w:ascii="Calibri" w:hAnsi="Calibri" w:cs="Calibri"/>
          <w:sz w:val="20"/>
          <w:szCs w:val="20"/>
        </w:rPr>
        <w:t xml:space="preserve"> </w:t>
      </w:r>
      <w:r w:rsidR="004D3221">
        <w:rPr>
          <w:rFonts w:ascii="Calibri" w:hAnsi="Calibri" w:cs="Calibri"/>
          <w:sz w:val="20"/>
          <w:szCs w:val="20"/>
        </w:rPr>
        <w:t xml:space="preserve">A total of 23 of the 37 selected </w:t>
      </w:r>
      <w:r w:rsidR="009E165D" w:rsidRPr="009E165D">
        <w:rPr>
          <w:rFonts w:ascii="Calibri" w:hAnsi="Calibri" w:cs="Calibri"/>
          <w:sz w:val="20"/>
          <w:szCs w:val="20"/>
        </w:rPr>
        <w:t>QPIs were</w:t>
      </w:r>
      <w:r w:rsidR="00596FFF">
        <w:rPr>
          <w:rFonts w:ascii="Calibri" w:hAnsi="Calibri" w:cs="Calibri"/>
          <w:sz w:val="20"/>
          <w:szCs w:val="20"/>
        </w:rPr>
        <w:t xml:space="preserve"> approved,</w:t>
      </w:r>
      <w:r w:rsidR="009653D5">
        <w:rPr>
          <w:rFonts w:ascii="Calibri" w:hAnsi="Calibri" w:cs="Calibri"/>
          <w:sz w:val="20"/>
          <w:szCs w:val="20"/>
        </w:rPr>
        <w:t xml:space="preserve"> covering</w:t>
      </w:r>
      <w:r w:rsidR="00BB4FD3">
        <w:rPr>
          <w:rFonts w:ascii="Calibri" w:hAnsi="Calibri" w:cs="Calibri"/>
          <w:sz w:val="20"/>
          <w:szCs w:val="20"/>
        </w:rPr>
        <w:t xml:space="preserve"> proton pump inhibitors, vaccines, antihypertensives, anti-inflammatories, inhaled corticosteroids, mental health treatments, and analgesics. </w:t>
      </w:r>
      <w:r w:rsidR="008E3BCF" w:rsidRPr="008E3BCF">
        <w:rPr>
          <w:rFonts w:ascii="Calibri" w:hAnsi="Calibri" w:cs="Calibri"/>
          <w:sz w:val="20"/>
          <w:szCs w:val="20"/>
        </w:rPr>
        <w:t>The</w:t>
      </w:r>
      <w:r w:rsidR="009653D5">
        <w:rPr>
          <w:rFonts w:ascii="Calibri" w:hAnsi="Calibri" w:cs="Calibri"/>
          <w:sz w:val="20"/>
          <w:szCs w:val="20"/>
        </w:rPr>
        <w:t xml:space="preserve">y </w:t>
      </w:r>
      <w:r w:rsidR="008E3BCF" w:rsidRPr="008E3BCF">
        <w:rPr>
          <w:rFonts w:ascii="Calibri" w:hAnsi="Calibri" w:cs="Calibri"/>
          <w:sz w:val="20"/>
          <w:szCs w:val="20"/>
        </w:rPr>
        <w:t xml:space="preserve">provide information on appropriate initiation, monitoring, deprescribing, and </w:t>
      </w:r>
      <w:r w:rsidR="009653D5">
        <w:rPr>
          <w:rFonts w:ascii="Calibri" w:hAnsi="Calibri" w:cs="Calibri"/>
          <w:sz w:val="20"/>
          <w:szCs w:val="20"/>
        </w:rPr>
        <w:t xml:space="preserve">the </w:t>
      </w:r>
      <w:r w:rsidR="008E3BCF" w:rsidRPr="008E3BCF">
        <w:rPr>
          <w:rFonts w:ascii="Calibri" w:hAnsi="Calibri" w:cs="Calibri"/>
          <w:sz w:val="20"/>
          <w:szCs w:val="20"/>
        </w:rPr>
        <w:t>avoidance of high</w:t>
      </w:r>
      <w:r w:rsidR="008E3BCF" w:rsidRPr="008E3BCF">
        <w:rPr>
          <w:rFonts w:ascii="Cambria Math" w:hAnsi="Cambria Math" w:cs="Cambria Math"/>
          <w:sz w:val="20"/>
          <w:szCs w:val="20"/>
        </w:rPr>
        <w:t>‑</w:t>
      </w:r>
      <w:r w:rsidR="008E3BCF" w:rsidRPr="008E3BCF">
        <w:rPr>
          <w:rFonts w:ascii="Calibri" w:hAnsi="Calibri" w:cs="Calibri"/>
          <w:sz w:val="20"/>
          <w:szCs w:val="20"/>
        </w:rPr>
        <w:t>risk prescribing</w:t>
      </w:r>
      <w:r w:rsidR="00562A2B">
        <w:rPr>
          <w:rFonts w:ascii="Calibri" w:hAnsi="Calibri" w:cs="Calibri"/>
          <w:sz w:val="20"/>
          <w:szCs w:val="20"/>
        </w:rPr>
        <w:t>.</w:t>
      </w:r>
    </w:p>
    <w:p w14:paraId="00000008" w14:textId="73978D9C" w:rsidR="00062BA8" w:rsidRDefault="001917F5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Discussion.</w:t>
      </w:r>
      <w:r>
        <w:rPr>
          <w:rFonts w:ascii="Calibri" w:eastAsia="Calibri" w:hAnsi="Calibri" w:cs="Calibri"/>
          <w:sz w:val="20"/>
          <w:szCs w:val="20"/>
        </w:rPr>
        <w:t xml:space="preserve"> If integrated in routine primary care practice through </w:t>
      </w:r>
      <w:r w:rsidR="00523E3B">
        <w:rPr>
          <w:rFonts w:ascii="Calibri" w:eastAsia="Calibri" w:hAnsi="Calibri" w:cs="Calibri"/>
          <w:sz w:val="20"/>
          <w:szCs w:val="20"/>
        </w:rPr>
        <w:t xml:space="preserve">educational </w:t>
      </w:r>
      <w:r w:rsidR="00DA36CD">
        <w:rPr>
          <w:rFonts w:ascii="Calibri" w:eastAsia="Calibri" w:hAnsi="Calibri" w:cs="Calibri"/>
          <w:sz w:val="20"/>
          <w:szCs w:val="20"/>
        </w:rPr>
        <w:t>audit and feedback</w:t>
      </w:r>
      <w:r w:rsidR="00523E3B">
        <w:rPr>
          <w:rFonts w:ascii="Calibri" w:eastAsia="Calibri" w:hAnsi="Calibri" w:cs="Calibri"/>
          <w:sz w:val="20"/>
          <w:szCs w:val="20"/>
        </w:rPr>
        <w:t>,</w:t>
      </w:r>
      <w:r w:rsidR="00FB3F2B">
        <w:rPr>
          <w:rFonts w:ascii="Calibri" w:eastAsia="Calibri" w:hAnsi="Calibri" w:cs="Calibri"/>
          <w:sz w:val="20"/>
          <w:szCs w:val="20"/>
        </w:rPr>
        <w:t xml:space="preserve"> </w:t>
      </w:r>
      <w:r w:rsidR="00DA36CD"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 xml:space="preserve">he QPIs </w:t>
      </w:r>
      <w:sdt>
        <w:sdtPr>
          <w:tag w:val="goog_rdk_54"/>
          <w:id w:val="-1576964590"/>
        </w:sdtPr>
        <w:sdtEndPr/>
        <w:sdtContent>
          <w:sdt>
            <w:sdtPr>
              <w:tag w:val="goog_rdk_55"/>
              <w:id w:val="1267160617"/>
            </w:sdtPr>
            <w:sdtEndPr/>
            <w:sdtContent/>
          </w:sdt>
        </w:sdtContent>
      </w:sdt>
      <w:r w:rsidR="006F1C1B" w:rsidRPr="006F1C1B">
        <w:rPr>
          <w:rFonts w:ascii="Calibri" w:eastAsia="Calibri" w:hAnsi="Calibri" w:cs="Calibri"/>
          <w:sz w:val="20"/>
          <w:szCs w:val="20"/>
        </w:rPr>
        <w:t>may</w:t>
      </w:r>
      <w:r w:rsidR="006F1C1B" w:rsidRPr="006F1C1B">
        <w:rPr>
          <w:rFonts w:ascii="Calibri" w:hAnsi="Calibri" w:cs="Calibri"/>
          <w:sz w:val="20"/>
          <w:szCs w:val="20"/>
        </w:rPr>
        <w:t xml:space="preserve"> </w:t>
      </w:r>
      <w:r w:rsidR="004B7D1C">
        <w:rPr>
          <w:rFonts w:ascii="Calibri" w:hAnsi="Calibri" w:cs="Calibri"/>
          <w:sz w:val="20"/>
          <w:szCs w:val="20"/>
        </w:rPr>
        <w:t>improve the quality use of medicines.</w:t>
      </w:r>
    </w:p>
    <w:p w14:paraId="15B57152" w14:textId="77777777" w:rsidR="002F4D36" w:rsidRDefault="002F4D36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000000A" w14:textId="77777777" w:rsidR="00062BA8" w:rsidRDefault="001917F5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Lim, R., et al. (2022). "The extent of medication-related hospital admissions in Australia: a review from 1988 to 2021." Drug Safety 45(3): 249–257.</w:t>
      </w:r>
    </w:p>
    <w:sectPr w:rsidR="00062BA8">
      <w:pgSz w:w="11906" w:h="8391" w:orient="landscape"/>
      <w:pgMar w:top="851" w:right="1134" w:bottom="851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C40862-8D4E-44E7-AD95-E00EDEB5B9DE}"/>
    <w:embedBold r:id="rId2" w:fontKey="{D9EFFC78-5AAF-4F1F-9EE3-C12557F7D465}"/>
    <w:embedItalic r:id="rId3" w:fontKey="{E14AA551-0EEF-4F2E-B608-09F6D7B75F2A}"/>
    <w:embedBoldItalic r:id="rId4" w:fontKey="{37F96EF8-DB70-40A2-BAF3-81D4E2D7C1E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CD7B1ED-A6AA-4931-BEC2-5CB565575929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8928A91-B61E-432F-9528-B325C9FACD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5F6ED23-EC25-49EF-9761-94122934B38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CA9464C-CD29-4AE2-B238-BF829E2AFC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00C8AC1-2810-450C-8782-04C2007DEA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BA8"/>
    <w:rsid w:val="000053D6"/>
    <w:rsid w:val="00056817"/>
    <w:rsid w:val="00062BA8"/>
    <w:rsid w:val="000C5D98"/>
    <w:rsid w:val="00124D1C"/>
    <w:rsid w:val="001450EB"/>
    <w:rsid w:val="00176BCE"/>
    <w:rsid w:val="00186CAC"/>
    <w:rsid w:val="001917F5"/>
    <w:rsid w:val="0019403A"/>
    <w:rsid w:val="0019621C"/>
    <w:rsid w:val="001E4603"/>
    <w:rsid w:val="00216A07"/>
    <w:rsid w:val="00217A33"/>
    <w:rsid w:val="002242C7"/>
    <w:rsid w:val="002715DA"/>
    <w:rsid w:val="00295B37"/>
    <w:rsid w:val="002F4D36"/>
    <w:rsid w:val="00321D30"/>
    <w:rsid w:val="003633FF"/>
    <w:rsid w:val="003A5B9F"/>
    <w:rsid w:val="00423460"/>
    <w:rsid w:val="00437EDB"/>
    <w:rsid w:val="004B7D1C"/>
    <w:rsid w:val="004D3221"/>
    <w:rsid w:val="005078E8"/>
    <w:rsid w:val="00523E3B"/>
    <w:rsid w:val="00562A2B"/>
    <w:rsid w:val="00580B56"/>
    <w:rsid w:val="00585B34"/>
    <w:rsid w:val="0058657B"/>
    <w:rsid w:val="00596FFF"/>
    <w:rsid w:val="005D39D8"/>
    <w:rsid w:val="005F33C7"/>
    <w:rsid w:val="00645600"/>
    <w:rsid w:val="00651222"/>
    <w:rsid w:val="00663A0C"/>
    <w:rsid w:val="006A5057"/>
    <w:rsid w:val="006E65F9"/>
    <w:rsid w:val="006F1C1B"/>
    <w:rsid w:val="00712EEA"/>
    <w:rsid w:val="007259A6"/>
    <w:rsid w:val="00740DBD"/>
    <w:rsid w:val="007542A7"/>
    <w:rsid w:val="007A1C64"/>
    <w:rsid w:val="0089104B"/>
    <w:rsid w:val="008E3BCF"/>
    <w:rsid w:val="008E77B5"/>
    <w:rsid w:val="00912056"/>
    <w:rsid w:val="009653D5"/>
    <w:rsid w:val="00980DF5"/>
    <w:rsid w:val="009E165D"/>
    <w:rsid w:val="00A214B1"/>
    <w:rsid w:val="00A72B5D"/>
    <w:rsid w:val="00A96F72"/>
    <w:rsid w:val="00AA531F"/>
    <w:rsid w:val="00AC6EDE"/>
    <w:rsid w:val="00AE034C"/>
    <w:rsid w:val="00B022DE"/>
    <w:rsid w:val="00B663C9"/>
    <w:rsid w:val="00BB4FD3"/>
    <w:rsid w:val="00C002B9"/>
    <w:rsid w:val="00C03B72"/>
    <w:rsid w:val="00C40FC7"/>
    <w:rsid w:val="00C426F8"/>
    <w:rsid w:val="00CF57EE"/>
    <w:rsid w:val="00D17E8D"/>
    <w:rsid w:val="00D45A7C"/>
    <w:rsid w:val="00D528BB"/>
    <w:rsid w:val="00D63F23"/>
    <w:rsid w:val="00D75C5E"/>
    <w:rsid w:val="00D82ED0"/>
    <w:rsid w:val="00D904E7"/>
    <w:rsid w:val="00DA36CD"/>
    <w:rsid w:val="00E009C6"/>
    <w:rsid w:val="00E133E5"/>
    <w:rsid w:val="00E4398A"/>
    <w:rsid w:val="00E76ADA"/>
    <w:rsid w:val="00EC2160"/>
    <w:rsid w:val="00F35C47"/>
    <w:rsid w:val="00F93E9E"/>
    <w:rsid w:val="00FB3F2B"/>
    <w:rsid w:val="00FD06D0"/>
    <w:rsid w:val="00FE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50FCC"/>
  <w15:docId w15:val="{6A44A602-E991-47C5-B732-51E158FDD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120" w:after="60"/>
      <w:jc w:val="center"/>
      <w:outlineLvl w:val="2"/>
    </w:pPr>
    <w:rPr>
      <w:b/>
      <w:bCs/>
      <w:smallCap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Indent3">
    <w:name w:val="Body Text Indent 3"/>
    <w:basedOn w:val="Normal"/>
    <w:pPr>
      <w:suppressAutoHyphens/>
      <w:spacing w:before="120" w:after="120" w:line="1" w:lineRule="atLeast"/>
      <w:ind w:leftChars="-1" w:left="-90" w:hangingChars="1" w:hanging="1"/>
      <w:jc w:val="center"/>
      <w:textDirection w:val="btLr"/>
      <w:textAlignment w:val="top"/>
      <w:outlineLvl w:val="0"/>
    </w:pPr>
    <w:rPr>
      <w:rFonts w:ascii="Times" w:hAnsi="Times"/>
      <w:position w:val="-1"/>
      <w:szCs w:val="20"/>
      <w:lang w:val="en-US" w:eastAsia="en-US"/>
    </w:rPr>
  </w:style>
  <w:style w:type="character" w:customStyle="1" w:styleId="Heading5Char">
    <w:name w:val="Heading 5 Char"/>
    <w:rPr>
      <w:rFonts w:ascii="Calibri" w:eastAsia="PMingLiU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eastAsia="en-US"/>
    </w:r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lang w:val="en-US" w:eastAsia="en-US"/>
    </w:rPr>
  </w:style>
  <w:style w:type="paragraph" w:styleId="BalloonText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 w:eastAsia="en-US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eastAsia="en-US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5C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C5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456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12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yhje0VFfaXGTzmiE7kggUat8Gg==">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gillard</dc:creator>
  <cp:keywords/>
  <dc:description/>
  <cp:lastModifiedBy>James Nind</cp:lastModifiedBy>
  <cp:revision>6</cp:revision>
  <dcterms:created xsi:type="dcterms:W3CDTF">2026-01-19T22:32:00Z</dcterms:created>
  <dcterms:modified xsi:type="dcterms:W3CDTF">2026-01-21T01:58:00Z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f76f155ced4ddcb4097134ff3c332f">
    <vt:lpwstr/>
  </property>
  <property fmtid="{D5CDD505-2E9C-101B-9397-08002B2CF9AE}" pid="3" name="TaxCatchAll">
    <vt:lpwstr/>
  </property>
</Properties>
</file>