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45AC5" w14:textId="5DC84F7B" w:rsidR="00DF1C8E" w:rsidRDefault="005D2643" w:rsidP="00711813">
      <w:pPr>
        <w:jc w:val="both"/>
        <w:rPr>
          <w:rFonts w:ascii="Calibri" w:hAnsi="Calibri" w:cs="Calibri"/>
          <w:sz w:val="20"/>
          <w:szCs w:val="20"/>
          <w:lang w:val="en-AU"/>
        </w:rPr>
      </w:pPr>
      <w:r w:rsidRPr="005D2643">
        <w:rPr>
          <w:rFonts w:ascii="Calibri" w:hAnsi="Calibri" w:cs="Calibri"/>
          <w:b/>
          <w:sz w:val="28"/>
          <w:szCs w:val="28"/>
          <w:lang w:val="en-AU"/>
        </w:rPr>
        <w:t>Optical Fingerprints of Single Nanoparticles for Deep Learning Aided Super-Capacity Optical Multiplexing</w:t>
      </w:r>
    </w:p>
    <w:p w14:paraId="615E41DC" w14:textId="0A893413" w:rsidR="005D2643" w:rsidRDefault="00BC69D4" w:rsidP="0002567A">
      <w:pPr>
        <w:jc w:val="center"/>
        <w:rPr>
          <w:rFonts w:ascii="Calibri" w:hAnsi="Calibri" w:cs="Calibri"/>
          <w:i/>
          <w:lang w:val="en-AU"/>
        </w:rPr>
      </w:pPr>
      <w:r w:rsidRPr="005F19FF">
        <w:rPr>
          <w:rFonts w:ascii="Calibri" w:hAnsi="Calibri" w:cs="Calibri"/>
          <w:i/>
          <w:vertAlign w:val="superscript"/>
          <w:lang w:val="en-AU"/>
        </w:rPr>
        <w:t>A</w:t>
      </w:r>
      <w:r w:rsidR="005D2643">
        <w:rPr>
          <w:rFonts w:ascii="Calibri" w:hAnsi="Calibri" w:cs="Calibri"/>
          <w:i/>
          <w:lang w:val="en-AU"/>
        </w:rPr>
        <w:t>Jiayan Liao</w:t>
      </w:r>
      <w:r w:rsidR="005D2643" w:rsidRPr="005D2643">
        <w:rPr>
          <w:rFonts w:ascii="Calibri" w:hAnsi="Calibri" w:cs="Calibri"/>
          <w:i/>
          <w:lang w:val="en-AU"/>
        </w:rPr>
        <w:t xml:space="preserve">, </w:t>
      </w:r>
      <w:r w:rsidR="005D2643" w:rsidRPr="005F19FF">
        <w:rPr>
          <w:rFonts w:ascii="Calibri" w:hAnsi="Calibri" w:cs="Calibri"/>
          <w:i/>
          <w:vertAlign w:val="superscript"/>
          <w:lang w:val="en-AU"/>
        </w:rPr>
        <w:t>A</w:t>
      </w:r>
      <w:r w:rsidR="005D2643">
        <w:rPr>
          <w:rFonts w:ascii="Calibri" w:hAnsi="Calibri" w:cs="Calibri"/>
          <w:i/>
          <w:lang w:val="en-AU"/>
        </w:rPr>
        <w:t xml:space="preserve">Baolei Liu, </w:t>
      </w:r>
      <w:r w:rsidR="005D2643">
        <w:rPr>
          <w:rFonts w:ascii="Calibri" w:hAnsi="Calibri" w:cs="Calibri"/>
          <w:i/>
          <w:vertAlign w:val="superscript"/>
          <w:lang w:val="en-AU"/>
        </w:rPr>
        <w:t>B</w:t>
      </w:r>
      <w:r w:rsidR="005D2643">
        <w:rPr>
          <w:rFonts w:ascii="Calibri" w:hAnsi="Calibri" w:cs="Calibri"/>
          <w:i/>
          <w:lang w:val="en-AU"/>
        </w:rPr>
        <w:t>Yiliao Song</w:t>
      </w:r>
      <w:r w:rsidR="005D2643" w:rsidRPr="005D2643">
        <w:rPr>
          <w:rFonts w:ascii="Calibri" w:hAnsi="Calibri" w:cs="Calibri"/>
          <w:i/>
          <w:lang w:val="en-AU"/>
        </w:rPr>
        <w:t>,</w:t>
      </w:r>
      <w:r w:rsidR="005D2643" w:rsidRPr="005D2643">
        <w:rPr>
          <w:rFonts w:ascii="Calibri" w:hAnsi="Calibri" w:cs="Calibri"/>
          <w:i/>
          <w:vertAlign w:val="superscript"/>
          <w:lang w:val="en-AU"/>
        </w:rPr>
        <w:t xml:space="preserve"> </w:t>
      </w:r>
      <w:r w:rsidR="005D2643" w:rsidRPr="005F19FF">
        <w:rPr>
          <w:rFonts w:ascii="Calibri" w:hAnsi="Calibri" w:cs="Calibri"/>
          <w:i/>
          <w:vertAlign w:val="superscript"/>
          <w:lang w:val="en-AU"/>
        </w:rPr>
        <w:t>A</w:t>
      </w:r>
      <w:r w:rsidR="005D2643">
        <w:rPr>
          <w:rFonts w:ascii="Calibri" w:hAnsi="Calibri" w:cs="Calibri"/>
          <w:i/>
          <w:lang w:val="en-AU"/>
        </w:rPr>
        <w:t>Fan Wang</w:t>
      </w:r>
      <w:r w:rsidR="005D2643" w:rsidRPr="005D2643">
        <w:rPr>
          <w:rFonts w:ascii="Calibri" w:hAnsi="Calibri" w:cs="Calibri"/>
          <w:i/>
          <w:lang w:val="en-AU"/>
        </w:rPr>
        <w:t>,</w:t>
      </w:r>
      <w:r w:rsidR="005D2643" w:rsidRPr="005D2643">
        <w:rPr>
          <w:rFonts w:ascii="Calibri" w:hAnsi="Calibri" w:cs="Calibri"/>
          <w:i/>
          <w:vertAlign w:val="superscript"/>
          <w:lang w:val="en-AU"/>
        </w:rPr>
        <w:t xml:space="preserve"> </w:t>
      </w:r>
      <w:r w:rsidR="005D2643" w:rsidRPr="005F19FF">
        <w:rPr>
          <w:rFonts w:ascii="Calibri" w:hAnsi="Calibri" w:cs="Calibri"/>
          <w:i/>
          <w:vertAlign w:val="superscript"/>
          <w:lang w:val="en-AU"/>
        </w:rPr>
        <w:t>A</w:t>
      </w:r>
      <w:r w:rsidR="005D2643" w:rsidRPr="005D2643">
        <w:rPr>
          <w:rFonts w:ascii="Calibri" w:hAnsi="Calibri" w:cs="Calibri"/>
          <w:i/>
          <w:lang w:val="en-AU"/>
        </w:rPr>
        <w:t>Chaohao Chen</w:t>
      </w:r>
      <w:r w:rsidR="005D2643">
        <w:rPr>
          <w:rFonts w:ascii="Calibri" w:hAnsi="Calibri" w:cs="Calibri"/>
          <w:i/>
          <w:lang w:val="en-AU"/>
        </w:rPr>
        <w:t xml:space="preserve">, </w:t>
      </w:r>
      <w:r w:rsidR="005D2643" w:rsidRPr="005F19FF">
        <w:rPr>
          <w:rFonts w:ascii="Calibri" w:hAnsi="Calibri" w:cs="Calibri"/>
          <w:i/>
          <w:vertAlign w:val="superscript"/>
          <w:lang w:val="en-AU"/>
        </w:rPr>
        <w:t>A</w:t>
      </w:r>
      <w:r w:rsidR="005D2643">
        <w:rPr>
          <w:rFonts w:ascii="Calibri" w:hAnsi="Calibri" w:cs="Calibri"/>
          <w:i/>
          <w:lang w:val="en-AU"/>
        </w:rPr>
        <w:t xml:space="preserve">Jiajia Zhou, </w:t>
      </w:r>
      <w:r w:rsidR="005D2643">
        <w:rPr>
          <w:rFonts w:ascii="Calibri" w:hAnsi="Calibri" w:cs="Calibri"/>
          <w:i/>
          <w:vertAlign w:val="superscript"/>
          <w:lang w:val="en-AU"/>
        </w:rPr>
        <w:t>B</w:t>
      </w:r>
      <w:r w:rsidR="005D2643">
        <w:rPr>
          <w:rFonts w:ascii="Calibri" w:hAnsi="Calibri" w:cs="Calibri"/>
          <w:i/>
          <w:lang w:val="en-AU"/>
        </w:rPr>
        <w:t xml:space="preserve">Jie Lu, </w:t>
      </w:r>
      <w:r w:rsidR="005D2643" w:rsidRPr="005F19FF">
        <w:rPr>
          <w:rFonts w:ascii="Calibri" w:hAnsi="Calibri" w:cs="Calibri"/>
          <w:i/>
          <w:vertAlign w:val="superscript"/>
          <w:lang w:val="en-AU"/>
        </w:rPr>
        <w:t>A</w:t>
      </w:r>
      <w:r w:rsidR="005D2643">
        <w:rPr>
          <w:rFonts w:ascii="Calibri" w:hAnsi="Calibri" w:cs="Calibri"/>
          <w:i/>
          <w:lang w:val="en-AU"/>
        </w:rPr>
        <w:t>Dayong Jin</w:t>
      </w:r>
    </w:p>
    <w:p w14:paraId="444DEA6A" w14:textId="77777777" w:rsidR="005D2643" w:rsidRDefault="005F19FF" w:rsidP="0002567A">
      <w:pPr>
        <w:jc w:val="center"/>
        <w:rPr>
          <w:rStyle w:val="fontstyle01"/>
          <w:rFonts w:hint="eastAsia"/>
          <w:lang w:eastAsia="zh-CN"/>
        </w:rPr>
      </w:pPr>
      <w:r>
        <w:rPr>
          <w:rFonts w:ascii="Calibri" w:hAnsi="Calibri" w:cs="Calibri"/>
          <w:sz w:val="22"/>
          <w:szCs w:val="22"/>
          <w:vertAlign w:val="superscript"/>
          <w:lang w:val="en-AU"/>
        </w:rPr>
        <w:t>A</w:t>
      </w:r>
      <w:r w:rsidR="0002567A" w:rsidRPr="0002567A">
        <w:rPr>
          <w:rFonts w:ascii="Calibri" w:hAnsi="Calibri" w:cs="Calibri"/>
          <w:sz w:val="22"/>
          <w:szCs w:val="22"/>
          <w:lang w:val="en-AU"/>
        </w:rPr>
        <w:t>Institute for Biomedical Materials and Devices (IBMD),</w:t>
      </w:r>
      <w:r w:rsidR="005D2643" w:rsidRPr="005D2643">
        <w:t xml:space="preserve"> </w:t>
      </w:r>
      <w:r w:rsidR="0002567A" w:rsidRPr="0002567A">
        <w:rPr>
          <w:rFonts w:ascii="Calibri" w:hAnsi="Calibri" w:cs="Calibri"/>
          <w:sz w:val="22"/>
          <w:szCs w:val="22"/>
          <w:lang w:val="en-AU"/>
        </w:rPr>
        <w:t>Faculty of Science, University of Technology Sydney, NSW 2007, Australia.</w:t>
      </w:r>
      <w:r w:rsidR="00E76B2E" w:rsidRPr="0069563E">
        <w:rPr>
          <w:rStyle w:val="fontstyle01"/>
          <w:lang w:eastAsia="zh-CN"/>
        </w:rPr>
        <w:t xml:space="preserve"> </w:t>
      </w:r>
    </w:p>
    <w:p w14:paraId="41FAF0FF" w14:textId="6A3EC10D" w:rsidR="00E76B2E" w:rsidRPr="0069563E" w:rsidRDefault="005D2643" w:rsidP="0002567A">
      <w:pPr>
        <w:jc w:val="center"/>
        <w:rPr>
          <w:rStyle w:val="fontstyle01"/>
          <w:rFonts w:hint="eastAsia"/>
          <w:b w:val="0"/>
        </w:rPr>
      </w:pPr>
      <w:r>
        <w:rPr>
          <w:rFonts w:ascii="Calibri" w:hAnsi="Calibri" w:cs="Calibri"/>
          <w:sz w:val="22"/>
          <w:szCs w:val="22"/>
          <w:vertAlign w:val="superscript"/>
          <w:lang w:val="en-AU"/>
        </w:rPr>
        <w:t>B</w:t>
      </w:r>
      <w:r w:rsidRPr="005D2643">
        <w:rPr>
          <w:rFonts w:ascii="Calibri" w:hAnsi="Calibri" w:cs="Calibri"/>
          <w:sz w:val="22"/>
          <w:szCs w:val="22"/>
          <w:lang w:val="en-AU"/>
        </w:rPr>
        <w:t>Centre for Artificial Intelligence, Faculty of Engineering and IT, University of Technology Sydney, NSW 2007, Australia</w:t>
      </w:r>
    </w:p>
    <w:p w14:paraId="19239276" w14:textId="0A0637DC" w:rsidR="00A63B2D" w:rsidRDefault="00A63B2D" w:rsidP="00EA3D4D">
      <w:pPr>
        <w:pStyle w:val="Default"/>
        <w:jc w:val="both"/>
        <w:rPr>
          <w:b/>
          <w:sz w:val="22"/>
          <w:szCs w:val="22"/>
          <w:lang w:val="en-AU"/>
        </w:rPr>
      </w:pPr>
    </w:p>
    <w:p w14:paraId="35D9DF9C" w14:textId="289A6E0E" w:rsidR="00711813" w:rsidRPr="007D4D1F" w:rsidRDefault="004135CE" w:rsidP="00EA3D4D">
      <w:pPr>
        <w:pStyle w:val="Default"/>
        <w:jc w:val="both"/>
        <w:rPr>
          <w:b/>
          <w:sz w:val="22"/>
          <w:szCs w:val="22"/>
          <w:lang w:val="en-AU"/>
        </w:rPr>
      </w:pPr>
      <w:r w:rsidRPr="007941D9">
        <w:rPr>
          <w:noProof/>
          <w:sz w:val="22"/>
          <w:szCs w:val="22"/>
          <w:lang w:val="en-AU" w:eastAsia="zh-CN"/>
        </w:rPr>
        <mc:AlternateContent>
          <mc:Choice Requires="wps">
            <w:drawing>
              <wp:anchor distT="45720" distB="45720" distL="114300" distR="114300" simplePos="0" relativeHeight="251658239" behindDoc="0" locked="0" layoutInCell="1" allowOverlap="1" wp14:anchorId="5AC6A8D8" wp14:editId="1ED26C03">
                <wp:simplePos x="0" y="0"/>
                <wp:positionH relativeFrom="column">
                  <wp:posOffset>3551555</wp:posOffset>
                </wp:positionH>
                <wp:positionV relativeFrom="paragraph">
                  <wp:posOffset>4661</wp:posOffset>
                </wp:positionV>
                <wp:extent cx="2558415" cy="43738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4373880"/>
                        </a:xfrm>
                        <a:prstGeom prst="rect">
                          <a:avLst/>
                        </a:prstGeom>
                        <a:solidFill>
                          <a:srgbClr val="FFFFFF"/>
                        </a:solidFill>
                        <a:ln w="9525">
                          <a:noFill/>
                          <a:miter lim="800000"/>
                          <a:headEnd/>
                          <a:tailEnd/>
                        </a:ln>
                      </wps:spPr>
                      <wps:txbx>
                        <w:txbxContent>
                          <w:p w14:paraId="42DDEB77" w14:textId="7C895B49" w:rsidR="007941D9" w:rsidRDefault="00881B13" w:rsidP="007941D9">
                            <w:pPr>
                              <w:jc w:val="center"/>
                            </w:pPr>
                            <w:r w:rsidRPr="00881B13">
                              <w:t xml:space="preserve"> </w:t>
                            </w:r>
                            <w:r w:rsidR="004135CE" w:rsidRPr="004135CE">
                              <w:rPr>
                                <w:noProof/>
                                <w:lang w:val="en-AU" w:eastAsia="zh-CN"/>
                              </w:rPr>
                              <w:drawing>
                                <wp:inline distT="0" distB="0" distL="0" distR="0" wp14:anchorId="3188A7BA" wp14:editId="3E027D9B">
                                  <wp:extent cx="2376189" cy="2844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466" t="1403" r="9127" b="7537"/>
                                          <a:stretch/>
                                        </pic:blipFill>
                                        <pic:spPr bwMode="auto">
                                          <a:xfrm>
                                            <a:off x="0" y="0"/>
                                            <a:ext cx="2376189" cy="2844000"/>
                                          </a:xfrm>
                                          <a:prstGeom prst="rect">
                                            <a:avLst/>
                                          </a:prstGeom>
                                          <a:noFill/>
                                          <a:ln>
                                            <a:noFill/>
                                          </a:ln>
                                          <a:extLst>
                                            <a:ext uri="{53640926-AAD7-44D8-BBD7-CCE9431645EC}">
                                              <a14:shadowObscured xmlns:a14="http://schemas.microsoft.com/office/drawing/2010/main"/>
                                            </a:ext>
                                          </a:extLst>
                                        </pic:spPr>
                                      </pic:pic>
                                    </a:graphicData>
                                  </a:graphic>
                                </wp:inline>
                              </w:drawing>
                            </w:r>
                            <w:r w:rsidRPr="00881B13">
                              <w:t xml:space="preserve"> </w:t>
                            </w:r>
                          </w:p>
                          <w:p w14:paraId="169A2CE3" w14:textId="175E5ECF" w:rsidR="007941D9" w:rsidRPr="007941D9" w:rsidRDefault="007941D9" w:rsidP="00802705">
                            <w:pPr>
                              <w:jc w:val="both"/>
                              <w:rPr>
                                <w:rFonts w:ascii="Calibri" w:hAnsi="Calibri" w:cs="Calibri"/>
                                <w:sz w:val="18"/>
                                <w:szCs w:val="22"/>
                              </w:rPr>
                            </w:pPr>
                            <w:r>
                              <w:rPr>
                                <w:rFonts w:ascii="Calibri" w:hAnsi="Calibri" w:cs="Calibri"/>
                                <w:sz w:val="18"/>
                                <w:szCs w:val="22"/>
                              </w:rPr>
                              <w:t xml:space="preserve">Figure. </w:t>
                            </w:r>
                            <w:r w:rsidR="00802705" w:rsidRPr="00802705">
                              <w:rPr>
                                <w:rFonts w:ascii="Calibri" w:hAnsi="Calibri" w:cs="Calibri"/>
                                <w:sz w:val="18"/>
                                <w:szCs w:val="22"/>
                              </w:rPr>
                              <w:t xml:space="preserve">Deep </w:t>
                            </w:r>
                            <w:r w:rsidR="00802705">
                              <w:rPr>
                                <w:rFonts w:ascii="Calibri" w:hAnsi="Calibri" w:cs="Calibri"/>
                                <w:sz w:val="18"/>
                                <w:szCs w:val="22"/>
                              </w:rPr>
                              <w:t>l</w:t>
                            </w:r>
                            <w:r w:rsidR="00802705" w:rsidRPr="00802705">
                              <w:rPr>
                                <w:rFonts w:ascii="Calibri" w:hAnsi="Calibri" w:cs="Calibri"/>
                                <w:sz w:val="18"/>
                                <w:szCs w:val="22"/>
                              </w:rPr>
                              <w:t xml:space="preserve">earning </w:t>
                            </w:r>
                            <w:r w:rsidR="00802705">
                              <w:rPr>
                                <w:rFonts w:ascii="Calibri" w:hAnsi="Calibri" w:cs="Calibri"/>
                                <w:sz w:val="18"/>
                                <w:szCs w:val="22"/>
                              </w:rPr>
                              <w:t>a</w:t>
                            </w:r>
                            <w:r w:rsidR="00802705" w:rsidRPr="00802705">
                              <w:rPr>
                                <w:rFonts w:ascii="Calibri" w:hAnsi="Calibri" w:cs="Calibri"/>
                                <w:sz w:val="18"/>
                                <w:szCs w:val="22"/>
                              </w:rPr>
                              <w:t xml:space="preserve">ided </w:t>
                            </w:r>
                            <w:r w:rsidR="00802705">
                              <w:rPr>
                                <w:rFonts w:ascii="Calibri" w:hAnsi="Calibri" w:cs="Calibri"/>
                                <w:sz w:val="18"/>
                                <w:szCs w:val="22"/>
                              </w:rPr>
                              <w:t>s</w:t>
                            </w:r>
                            <w:r w:rsidR="00802705" w:rsidRPr="00802705">
                              <w:rPr>
                                <w:rFonts w:ascii="Calibri" w:hAnsi="Calibri" w:cs="Calibri"/>
                                <w:sz w:val="18"/>
                                <w:szCs w:val="22"/>
                              </w:rPr>
                              <w:t>uper-</w:t>
                            </w:r>
                            <w:r w:rsidR="00802705">
                              <w:rPr>
                                <w:rFonts w:ascii="Calibri" w:hAnsi="Calibri" w:cs="Calibri"/>
                                <w:sz w:val="18"/>
                                <w:szCs w:val="22"/>
                              </w:rPr>
                              <w:t>c</w:t>
                            </w:r>
                            <w:r w:rsidR="00802705" w:rsidRPr="00802705">
                              <w:rPr>
                                <w:rFonts w:ascii="Calibri" w:hAnsi="Calibri" w:cs="Calibri"/>
                                <w:sz w:val="18"/>
                                <w:szCs w:val="22"/>
                              </w:rPr>
                              <w:t xml:space="preserve">apacity </w:t>
                            </w:r>
                            <w:r w:rsidR="00802705">
                              <w:rPr>
                                <w:rFonts w:ascii="Calibri" w:hAnsi="Calibri" w:cs="Calibri"/>
                                <w:sz w:val="18"/>
                                <w:szCs w:val="22"/>
                              </w:rPr>
                              <w:t>o</w:t>
                            </w:r>
                            <w:r w:rsidR="00802705" w:rsidRPr="00802705">
                              <w:rPr>
                                <w:rFonts w:ascii="Calibri" w:hAnsi="Calibri" w:cs="Calibri"/>
                                <w:sz w:val="18"/>
                                <w:szCs w:val="22"/>
                              </w:rPr>
                              <w:t xml:space="preserve">ptical </w:t>
                            </w:r>
                            <w:r w:rsidR="00802705">
                              <w:rPr>
                                <w:rFonts w:ascii="Calibri" w:hAnsi="Calibri" w:cs="Calibri"/>
                                <w:sz w:val="18"/>
                                <w:szCs w:val="22"/>
                              </w:rPr>
                              <w:t>m</w:t>
                            </w:r>
                            <w:r w:rsidR="00802705" w:rsidRPr="00802705">
                              <w:rPr>
                                <w:rFonts w:ascii="Calibri" w:hAnsi="Calibri" w:cs="Calibri"/>
                                <w:sz w:val="18"/>
                                <w:szCs w:val="22"/>
                              </w:rPr>
                              <w:t>ultiplexing</w:t>
                            </w:r>
                            <w:r w:rsidR="00802705">
                              <w:rPr>
                                <w:rFonts w:ascii="Calibri" w:hAnsi="Calibri" w:cs="Calibri"/>
                                <w:sz w:val="18"/>
                                <w:szCs w:val="22"/>
                              </w:rPr>
                              <w:t xml:space="preserve"> of UCNPs</w:t>
                            </w:r>
                            <w:r w:rsidRPr="007941D9">
                              <w:rPr>
                                <w:rFonts w:ascii="Calibri" w:hAnsi="Calibri" w:cs="Calibri"/>
                                <w:sz w:val="18"/>
                                <w:szCs w:val="22"/>
                              </w:rPr>
                              <w:t xml:space="preserve">. </w:t>
                            </w:r>
                            <w:r w:rsidRPr="007941D9">
                              <w:rPr>
                                <w:rFonts w:ascii="Calibri" w:hAnsi="Calibri" w:cs="Calibri"/>
                                <w:b/>
                                <w:sz w:val="18"/>
                                <w:szCs w:val="22"/>
                                <w:lang w:eastAsia="zh-CN"/>
                              </w:rPr>
                              <w:t>a</w:t>
                            </w:r>
                            <w:r w:rsidRPr="007941D9">
                              <w:rPr>
                                <w:rFonts w:ascii="Calibri" w:hAnsi="Calibri" w:cs="Calibri"/>
                                <w:sz w:val="18"/>
                                <w:szCs w:val="22"/>
                              </w:rPr>
                              <w:t xml:space="preserve"> </w:t>
                            </w:r>
                            <w:r w:rsidR="004135CE">
                              <w:rPr>
                                <w:rFonts w:ascii="Calibri" w:hAnsi="Calibri" w:cs="Calibri"/>
                                <w:sz w:val="18"/>
                                <w:szCs w:val="22"/>
                              </w:rPr>
                              <w:t>SEM photo</w:t>
                            </w:r>
                            <w:r w:rsidR="00235C71">
                              <w:rPr>
                                <w:rFonts w:ascii="Calibri" w:hAnsi="Calibri" w:cs="Calibri"/>
                                <w:sz w:val="18"/>
                                <w:szCs w:val="22"/>
                              </w:rPr>
                              <w:t xml:space="preserve"> of 5 µ</w:t>
                            </w:r>
                            <w:r w:rsidR="00235C71" w:rsidRPr="00235C71">
                              <w:rPr>
                                <w:rFonts w:ascii="Calibri" w:hAnsi="Calibri" w:cs="Calibri"/>
                                <w:sz w:val="18"/>
                                <w:szCs w:val="22"/>
                              </w:rPr>
                              <w:t xml:space="preserve">m polystyrene beads tagged with </w:t>
                            </w:r>
                            <w:r w:rsidR="00235C71">
                              <w:rPr>
                                <w:rFonts w:ascii="Calibri" w:hAnsi="Calibri" w:cs="Calibri"/>
                                <w:sz w:val="18"/>
                                <w:szCs w:val="22"/>
                              </w:rPr>
                              <w:t xml:space="preserve">UCNPs and </w:t>
                            </w:r>
                            <w:r w:rsidR="00235C71" w:rsidRPr="00235C71">
                              <w:rPr>
                                <w:rFonts w:ascii="Calibri" w:hAnsi="Calibri" w:cs="Calibri"/>
                                <w:sz w:val="18"/>
                                <w:szCs w:val="22"/>
                              </w:rPr>
                              <w:t xml:space="preserve">TEM characterization of a kind of typical </w:t>
                            </w:r>
                            <w:r w:rsidR="00235C71">
                              <w:rPr>
                                <w:rFonts w:ascii="Calibri" w:hAnsi="Calibri" w:cs="Calibri"/>
                                <w:sz w:val="18"/>
                                <w:szCs w:val="22"/>
                              </w:rPr>
                              <w:t>morphology uniform nanocrystals</w:t>
                            </w:r>
                            <w:r w:rsidRPr="007941D9">
                              <w:rPr>
                                <w:rFonts w:ascii="Calibri" w:hAnsi="Calibri" w:cs="Calibri"/>
                                <w:sz w:val="18"/>
                                <w:szCs w:val="22"/>
                              </w:rPr>
                              <w:t xml:space="preserve">. </w:t>
                            </w:r>
                            <w:r w:rsidRPr="007941D9">
                              <w:rPr>
                                <w:rFonts w:ascii="Calibri" w:hAnsi="Calibri" w:cs="Calibri"/>
                                <w:b/>
                                <w:sz w:val="18"/>
                                <w:szCs w:val="22"/>
                              </w:rPr>
                              <w:t>b</w:t>
                            </w:r>
                            <w:r w:rsidRPr="007941D9">
                              <w:rPr>
                                <w:rFonts w:ascii="Calibri" w:hAnsi="Calibri" w:cs="Calibri"/>
                                <w:sz w:val="18"/>
                                <w:szCs w:val="22"/>
                              </w:rPr>
                              <w:t xml:space="preserve"> </w:t>
                            </w:r>
                            <w:r w:rsidR="00235C71" w:rsidRPr="00235C71">
                              <w:rPr>
                                <w:rFonts w:ascii="Calibri" w:hAnsi="Calibri" w:cs="Calibri"/>
                                <w:sz w:val="18"/>
                                <w:szCs w:val="22"/>
                              </w:rPr>
                              <w:t>Lifetime curve</w:t>
                            </w:r>
                            <w:r w:rsidR="00235C71">
                              <w:rPr>
                                <w:rFonts w:ascii="Calibri" w:hAnsi="Calibri" w:cs="Calibri"/>
                                <w:sz w:val="18"/>
                                <w:szCs w:val="22"/>
                              </w:rPr>
                              <w:t>s</w:t>
                            </w:r>
                            <w:r w:rsidR="00235C71" w:rsidRPr="00235C71">
                              <w:rPr>
                                <w:rFonts w:ascii="Calibri" w:hAnsi="Calibri" w:cs="Calibri"/>
                                <w:sz w:val="18"/>
                                <w:szCs w:val="22"/>
                              </w:rPr>
                              <w:t xml:space="preserve"> of a </w:t>
                            </w:r>
                            <w:r w:rsidR="00235C71">
                              <w:rPr>
                                <w:rFonts w:ascii="Calibri" w:hAnsi="Calibri" w:cs="Calibri"/>
                                <w:sz w:val="18"/>
                                <w:szCs w:val="22"/>
                              </w:rPr>
                              <w:t>UCNPs</w:t>
                            </w:r>
                            <w:r w:rsidR="00235C71" w:rsidRPr="00235C71">
                              <w:rPr>
                                <w:rFonts w:ascii="Calibri" w:hAnsi="Calibri" w:cs="Calibri"/>
                                <w:sz w:val="18"/>
                                <w:szCs w:val="22"/>
                              </w:rPr>
                              <w:t>-stained bead</w:t>
                            </w:r>
                            <w:r w:rsidR="00235C71">
                              <w:rPr>
                                <w:rFonts w:ascii="Calibri" w:hAnsi="Calibri" w:cs="Calibri" w:hint="eastAsia"/>
                                <w:sz w:val="18"/>
                                <w:szCs w:val="22"/>
                                <w:lang w:eastAsia="zh-CN"/>
                              </w:rPr>
                              <w:t>(</w:t>
                            </w:r>
                            <w:r w:rsidR="00235C71">
                              <w:rPr>
                                <w:rFonts w:ascii="Calibri" w:hAnsi="Calibri" w:cs="Calibri"/>
                                <w:sz w:val="18"/>
                                <w:szCs w:val="22"/>
                                <w:lang w:eastAsia="zh-CN"/>
                              </w:rPr>
                              <w:t>up)</w:t>
                            </w:r>
                            <w:r w:rsidR="00235C71" w:rsidRPr="00235C71">
                              <w:rPr>
                                <w:rFonts w:ascii="Calibri" w:hAnsi="Calibri" w:cs="Calibri"/>
                                <w:sz w:val="18"/>
                                <w:szCs w:val="22"/>
                              </w:rPr>
                              <w:t xml:space="preserve"> </w:t>
                            </w:r>
                            <w:r w:rsidR="00235C71">
                              <w:rPr>
                                <w:rFonts w:ascii="Calibri" w:hAnsi="Calibri" w:cs="Calibri"/>
                                <w:sz w:val="18"/>
                                <w:szCs w:val="22"/>
                              </w:rPr>
                              <w:t xml:space="preserve">and </w:t>
                            </w:r>
                            <w:r w:rsidR="00235C71" w:rsidRPr="00235C71">
                              <w:rPr>
                                <w:rFonts w:ascii="Calibri" w:hAnsi="Calibri" w:cs="Calibri"/>
                                <w:sz w:val="18"/>
                                <w:szCs w:val="22"/>
                              </w:rPr>
                              <w:t>a</w:t>
                            </w:r>
                            <w:r w:rsidR="00235C71">
                              <w:rPr>
                                <w:rFonts w:ascii="Calibri" w:hAnsi="Calibri" w:cs="Calibri"/>
                                <w:sz w:val="18"/>
                                <w:szCs w:val="22"/>
                              </w:rPr>
                              <w:t xml:space="preserve"> single UCNPs(down)</w:t>
                            </w:r>
                            <w:r w:rsidRPr="007941D9">
                              <w:rPr>
                                <w:rFonts w:ascii="Calibri" w:hAnsi="Calibri" w:cs="Calibri"/>
                                <w:sz w:val="18"/>
                                <w:szCs w:val="22"/>
                              </w:rPr>
                              <w:t xml:space="preserve">. </w:t>
                            </w:r>
                            <w:r w:rsidR="00802705">
                              <w:rPr>
                                <w:rFonts w:ascii="Calibri" w:hAnsi="Calibri" w:cs="Calibri"/>
                                <w:b/>
                                <w:sz w:val="18"/>
                                <w:szCs w:val="22"/>
                              </w:rPr>
                              <w:t>c</w:t>
                            </w:r>
                            <w:r w:rsidR="00235C71">
                              <w:rPr>
                                <w:rFonts w:ascii="Calibri" w:hAnsi="Calibri" w:cs="Calibri"/>
                                <w:b/>
                                <w:sz w:val="18"/>
                                <w:szCs w:val="22"/>
                              </w:rPr>
                              <w:t xml:space="preserve"> </w:t>
                            </w:r>
                            <w:r w:rsidR="00235C71" w:rsidRPr="00235C71">
                              <w:rPr>
                                <w:rFonts w:ascii="Calibri" w:hAnsi="Calibri" w:cs="Calibri"/>
                                <w:sz w:val="18"/>
                                <w:szCs w:val="22"/>
                              </w:rPr>
                              <w:t>Illustration of the neural network used for the classification</w:t>
                            </w:r>
                            <w:r w:rsidR="00235C71">
                              <w:rPr>
                                <w:rFonts w:ascii="Calibri" w:hAnsi="Calibri" w:cs="Calibri"/>
                                <w:sz w:val="18"/>
                                <w:szCs w:val="22"/>
                              </w:rPr>
                              <w:t xml:space="preserve"> task</w:t>
                            </w:r>
                            <w:r w:rsidRPr="007941D9">
                              <w:rPr>
                                <w:rFonts w:ascii="Calibri" w:hAnsi="Calibri" w:cs="Calibri"/>
                                <w:sz w:val="18"/>
                                <w:szCs w:val="22"/>
                              </w:rPr>
                              <w:t xml:space="preserve">. </w:t>
                            </w:r>
                            <w:r w:rsidRPr="007941D9">
                              <w:rPr>
                                <w:rFonts w:ascii="Calibri" w:hAnsi="Calibri" w:cs="Calibri"/>
                                <w:b/>
                                <w:sz w:val="18"/>
                                <w:szCs w:val="22"/>
                              </w:rPr>
                              <w:t>d</w:t>
                            </w:r>
                            <w:r w:rsidRPr="007941D9">
                              <w:rPr>
                                <w:rFonts w:ascii="Calibri" w:hAnsi="Calibri" w:cs="Calibri"/>
                                <w:sz w:val="18"/>
                                <w:szCs w:val="22"/>
                              </w:rPr>
                              <w:t xml:space="preserve"> </w:t>
                            </w:r>
                            <w:r w:rsidR="00235C71" w:rsidRPr="00235C71">
                              <w:rPr>
                                <w:rFonts w:ascii="Calibri" w:hAnsi="Calibri" w:cs="Calibri"/>
                                <w:sz w:val="18"/>
                                <w:szCs w:val="22"/>
                              </w:rPr>
                              <w:t>Mean classification accuracy obtained through cross validation</w:t>
                            </w:r>
                            <w:r w:rsidR="00235C71">
                              <w:rPr>
                                <w:rFonts w:ascii="Calibri" w:hAnsi="Calibri" w:cs="Calibri"/>
                                <w:sz w:val="18"/>
                                <w:szCs w:val="22"/>
                              </w:rPr>
                              <w:t>.</w:t>
                            </w:r>
                          </w:p>
                          <w:p w14:paraId="712547A0" w14:textId="77777777" w:rsidR="007941D9" w:rsidRDefault="00794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6A8D8" id="_x0000_t202" coordsize="21600,21600" o:spt="202" path="m,l,21600r21600,l21600,xe">
                <v:stroke joinstyle="miter"/>
                <v:path gradientshapeok="t" o:connecttype="rect"/>
              </v:shapetype>
              <v:shape id="Text Box 2" o:spid="_x0000_s1026" type="#_x0000_t202" style="position:absolute;left:0;text-align:left;margin-left:279.65pt;margin-top:.35pt;width:201.45pt;height:344.4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" stroked="f">
                <v:textbox>
                  <w:txbxContent>
                    <w:p w14:paraId="42DDEB77" w14:textId="7C895B49" w:rsidR="007941D9" w:rsidRDefault="00881B13" w:rsidP="007941D9">
                      <w:pPr>
                        <w:jc w:val="center"/>
                      </w:pPr>
                      <w:r w:rsidRPr="00881B13">
                        <w:t xml:space="preserve"> </w:t>
                      </w:r>
                      <w:r w:rsidR="004135CE" w:rsidRPr="004135CE">
                        <w:drawing>
                          <wp:inline distT="0" distB="0" distL="0" distR="0" wp14:anchorId="3188A7BA" wp14:editId="3E027D9B">
                            <wp:extent cx="2376189" cy="2844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466" t="1403" r="9127" b="7537"/>
                                    <a:stretch/>
                                  </pic:blipFill>
                                  <pic:spPr bwMode="auto">
                                    <a:xfrm>
                                      <a:off x="0" y="0"/>
                                      <a:ext cx="2376189" cy="2844000"/>
                                    </a:xfrm>
                                    <a:prstGeom prst="rect">
                                      <a:avLst/>
                                    </a:prstGeom>
                                    <a:noFill/>
                                    <a:ln>
                                      <a:noFill/>
                                    </a:ln>
                                    <a:extLst>
                                      <a:ext uri="{53640926-AAD7-44D8-BBD7-CCE9431645EC}">
                                        <a14:shadowObscured xmlns:a14="http://schemas.microsoft.com/office/drawing/2010/main"/>
                                      </a:ext>
                                    </a:extLst>
                                  </pic:spPr>
                                </pic:pic>
                              </a:graphicData>
                            </a:graphic>
                          </wp:inline>
                        </w:drawing>
                      </w:r>
                      <w:r w:rsidRPr="00881B13">
                        <w:t xml:space="preserve"> </w:t>
                      </w:r>
                    </w:p>
                    <w:p w14:paraId="169A2CE3" w14:textId="175E5ECF" w:rsidR="007941D9" w:rsidRPr="007941D9" w:rsidRDefault="007941D9" w:rsidP="00802705">
                      <w:pPr>
                        <w:jc w:val="both"/>
                        <w:rPr>
                          <w:rFonts w:ascii="Calibri" w:hAnsi="Calibri" w:cs="Calibri"/>
                          <w:sz w:val="18"/>
                          <w:szCs w:val="22"/>
                        </w:rPr>
                      </w:pPr>
                      <w:r>
                        <w:rPr>
                          <w:rFonts w:ascii="Calibri" w:hAnsi="Calibri" w:cs="Calibri"/>
                          <w:sz w:val="18"/>
                          <w:szCs w:val="22"/>
                        </w:rPr>
                        <w:t xml:space="preserve">Figure. </w:t>
                      </w:r>
                      <w:r w:rsidR="00802705" w:rsidRPr="00802705">
                        <w:rPr>
                          <w:rFonts w:ascii="Calibri" w:hAnsi="Calibri" w:cs="Calibri"/>
                          <w:sz w:val="18"/>
                          <w:szCs w:val="22"/>
                        </w:rPr>
                        <w:t xml:space="preserve">Deep </w:t>
                      </w:r>
                      <w:r w:rsidR="00802705">
                        <w:rPr>
                          <w:rFonts w:ascii="Calibri" w:hAnsi="Calibri" w:cs="Calibri"/>
                          <w:sz w:val="18"/>
                          <w:szCs w:val="22"/>
                        </w:rPr>
                        <w:t>l</w:t>
                      </w:r>
                      <w:r w:rsidR="00802705" w:rsidRPr="00802705">
                        <w:rPr>
                          <w:rFonts w:ascii="Calibri" w:hAnsi="Calibri" w:cs="Calibri"/>
                          <w:sz w:val="18"/>
                          <w:szCs w:val="22"/>
                        </w:rPr>
                        <w:t xml:space="preserve">earning </w:t>
                      </w:r>
                      <w:r w:rsidR="00802705">
                        <w:rPr>
                          <w:rFonts w:ascii="Calibri" w:hAnsi="Calibri" w:cs="Calibri"/>
                          <w:sz w:val="18"/>
                          <w:szCs w:val="22"/>
                        </w:rPr>
                        <w:t>a</w:t>
                      </w:r>
                      <w:r w:rsidR="00802705" w:rsidRPr="00802705">
                        <w:rPr>
                          <w:rFonts w:ascii="Calibri" w:hAnsi="Calibri" w:cs="Calibri"/>
                          <w:sz w:val="18"/>
                          <w:szCs w:val="22"/>
                        </w:rPr>
                        <w:t xml:space="preserve">ided </w:t>
                      </w:r>
                      <w:r w:rsidR="00802705">
                        <w:rPr>
                          <w:rFonts w:ascii="Calibri" w:hAnsi="Calibri" w:cs="Calibri"/>
                          <w:sz w:val="18"/>
                          <w:szCs w:val="22"/>
                        </w:rPr>
                        <w:t>s</w:t>
                      </w:r>
                      <w:r w:rsidR="00802705" w:rsidRPr="00802705">
                        <w:rPr>
                          <w:rFonts w:ascii="Calibri" w:hAnsi="Calibri" w:cs="Calibri"/>
                          <w:sz w:val="18"/>
                          <w:szCs w:val="22"/>
                        </w:rPr>
                        <w:t>uper-</w:t>
                      </w:r>
                      <w:r w:rsidR="00802705">
                        <w:rPr>
                          <w:rFonts w:ascii="Calibri" w:hAnsi="Calibri" w:cs="Calibri"/>
                          <w:sz w:val="18"/>
                          <w:szCs w:val="22"/>
                        </w:rPr>
                        <w:t>c</w:t>
                      </w:r>
                      <w:r w:rsidR="00802705" w:rsidRPr="00802705">
                        <w:rPr>
                          <w:rFonts w:ascii="Calibri" w:hAnsi="Calibri" w:cs="Calibri"/>
                          <w:sz w:val="18"/>
                          <w:szCs w:val="22"/>
                        </w:rPr>
                        <w:t xml:space="preserve">apacity </w:t>
                      </w:r>
                      <w:r w:rsidR="00802705">
                        <w:rPr>
                          <w:rFonts w:ascii="Calibri" w:hAnsi="Calibri" w:cs="Calibri"/>
                          <w:sz w:val="18"/>
                          <w:szCs w:val="22"/>
                        </w:rPr>
                        <w:t>o</w:t>
                      </w:r>
                      <w:r w:rsidR="00802705" w:rsidRPr="00802705">
                        <w:rPr>
                          <w:rFonts w:ascii="Calibri" w:hAnsi="Calibri" w:cs="Calibri"/>
                          <w:sz w:val="18"/>
                          <w:szCs w:val="22"/>
                        </w:rPr>
                        <w:t xml:space="preserve">ptical </w:t>
                      </w:r>
                      <w:r w:rsidR="00802705">
                        <w:rPr>
                          <w:rFonts w:ascii="Calibri" w:hAnsi="Calibri" w:cs="Calibri"/>
                          <w:sz w:val="18"/>
                          <w:szCs w:val="22"/>
                        </w:rPr>
                        <w:t>m</w:t>
                      </w:r>
                      <w:r w:rsidR="00802705" w:rsidRPr="00802705">
                        <w:rPr>
                          <w:rFonts w:ascii="Calibri" w:hAnsi="Calibri" w:cs="Calibri"/>
                          <w:sz w:val="18"/>
                          <w:szCs w:val="22"/>
                        </w:rPr>
                        <w:t>ultiplexing</w:t>
                      </w:r>
                      <w:r w:rsidR="00802705">
                        <w:rPr>
                          <w:rFonts w:ascii="Calibri" w:hAnsi="Calibri" w:cs="Calibri"/>
                          <w:sz w:val="18"/>
                          <w:szCs w:val="22"/>
                        </w:rPr>
                        <w:t xml:space="preserve"> of UCNPs</w:t>
                      </w:r>
                      <w:r w:rsidRPr="007941D9">
                        <w:rPr>
                          <w:rFonts w:ascii="Calibri" w:hAnsi="Calibri" w:cs="Calibri"/>
                          <w:sz w:val="18"/>
                          <w:szCs w:val="22"/>
                        </w:rPr>
                        <w:t xml:space="preserve">. </w:t>
                      </w:r>
                      <w:proofErr w:type="gramStart"/>
                      <w:r w:rsidRPr="007941D9">
                        <w:rPr>
                          <w:rFonts w:ascii="Calibri" w:hAnsi="Calibri" w:cs="Calibri"/>
                          <w:b/>
                          <w:sz w:val="18"/>
                          <w:szCs w:val="22"/>
                          <w:lang w:eastAsia="zh-CN"/>
                        </w:rPr>
                        <w:t>a</w:t>
                      </w:r>
                      <w:proofErr w:type="gramEnd"/>
                      <w:r w:rsidRPr="007941D9">
                        <w:rPr>
                          <w:rFonts w:ascii="Calibri" w:hAnsi="Calibri" w:cs="Calibri"/>
                          <w:sz w:val="18"/>
                          <w:szCs w:val="22"/>
                        </w:rPr>
                        <w:t xml:space="preserve"> </w:t>
                      </w:r>
                      <w:r w:rsidR="004135CE">
                        <w:rPr>
                          <w:rFonts w:ascii="Calibri" w:hAnsi="Calibri" w:cs="Calibri"/>
                          <w:sz w:val="18"/>
                          <w:szCs w:val="22"/>
                        </w:rPr>
                        <w:t>SEM photo</w:t>
                      </w:r>
                      <w:r w:rsidR="00235C71">
                        <w:rPr>
                          <w:rFonts w:ascii="Calibri" w:hAnsi="Calibri" w:cs="Calibri"/>
                          <w:sz w:val="18"/>
                          <w:szCs w:val="22"/>
                        </w:rPr>
                        <w:t xml:space="preserve"> of 5 µ</w:t>
                      </w:r>
                      <w:r w:rsidR="00235C71" w:rsidRPr="00235C71">
                        <w:rPr>
                          <w:rFonts w:ascii="Calibri" w:hAnsi="Calibri" w:cs="Calibri"/>
                          <w:sz w:val="18"/>
                          <w:szCs w:val="22"/>
                        </w:rPr>
                        <w:t xml:space="preserve">m polystyrene beads tagged with </w:t>
                      </w:r>
                      <w:r w:rsidR="00235C71">
                        <w:rPr>
                          <w:rFonts w:ascii="Calibri" w:hAnsi="Calibri" w:cs="Calibri"/>
                          <w:sz w:val="18"/>
                          <w:szCs w:val="22"/>
                        </w:rPr>
                        <w:t xml:space="preserve">UCNPs and </w:t>
                      </w:r>
                      <w:r w:rsidR="00235C71" w:rsidRPr="00235C71">
                        <w:rPr>
                          <w:rFonts w:ascii="Calibri" w:hAnsi="Calibri" w:cs="Calibri"/>
                          <w:sz w:val="18"/>
                          <w:szCs w:val="22"/>
                        </w:rPr>
                        <w:t xml:space="preserve">TEM characterization of a kind of typical </w:t>
                      </w:r>
                      <w:r w:rsidR="00235C71">
                        <w:rPr>
                          <w:rFonts w:ascii="Calibri" w:hAnsi="Calibri" w:cs="Calibri"/>
                          <w:sz w:val="18"/>
                          <w:szCs w:val="22"/>
                        </w:rPr>
                        <w:t>morphology uniform nanocrystals</w:t>
                      </w:r>
                      <w:r w:rsidRPr="007941D9">
                        <w:rPr>
                          <w:rFonts w:ascii="Calibri" w:hAnsi="Calibri" w:cs="Calibri"/>
                          <w:sz w:val="18"/>
                          <w:szCs w:val="22"/>
                        </w:rPr>
                        <w:t xml:space="preserve">. </w:t>
                      </w:r>
                      <w:proofErr w:type="gramStart"/>
                      <w:r w:rsidRPr="007941D9">
                        <w:rPr>
                          <w:rFonts w:ascii="Calibri" w:hAnsi="Calibri" w:cs="Calibri"/>
                          <w:b/>
                          <w:sz w:val="18"/>
                          <w:szCs w:val="22"/>
                        </w:rPr>
                        <w:t>b</w:t>
                      </w:r>
                      <w:proofErr w:type="gramEnd"/>
                      <w:r w:rsidRPr="007941D9">
                        <w:rPr>
                          <w:rFonts w:ascii="Calibri" w:hAnsi="Calibri" w:cs="Calibri"/>
                          <w:sz w:val="18"/>
                          <w:szCs w:val="22"/>
                        </w:rPr>
                        <w:t xml:space="preserve"> </w:t>
                      </w:r>
                      <w:r w:rsidR="00235C71" w:rsidRPr="00235C71">
                        <w:rPr>
                          <w:rFonts w:ascii="Calibri" w:hAnsi="Calibri" w:cs="Calibri"/>
                          <w:sz w:val="18"/>
                          <w:szCs w:val="22"/>
                        </w:rPr>
                        <w:t>Lifetime curve</w:t>
                      </w:r>
                      <w:r w:rsidR="00235C71">
                        <w:rPr>
                          <w:rFonts w:ascii="Calibri" w:hAnsi="Calibri" w:cs="Calibri"/>
                          <w:sz w:val="18"/>
                          <w:szCs w:val="22"/>
                        </w:rPr>
                        <w:t>s</w:t>
                      </w:r>
                      <w:r w:rsidR="00235C71" w:rsidRPr="00235C71">
                        <w:rPr>
                          <w:rFonts w:ascii="Calibri" w:hAnsi="Calibri" w:cs="Calibri"/>
                          <w:sz w:val="18"/>
                          <w:szCs w:val="22"/>
                        </w:rPr>
                        <w:t xml:space="preserve"> of a </w:t>
                      </w:r>
                      <w:r w:rsidR="00235C71">
                        <w:rPr>
                          <w:rFonts w:ascii="Calibri" w:hAnsi="Calibri" w:cs="Calibri"/>
                          <w:sz w:val="18"/>
                          <w:szCs w:val="22"/>
                        </w:rPr>
                        <w:t>UCNPs</w:t>
                      </w:r>
                      <w:r w:rsidR="00235C71" w:rsidRPr="00235C71">
                        <w:rPr>
                          <w:rFonts w:ascii="Calibri" w:hAnsi="Calibri" w:cs="Calibri"/>
                          <w:sz w:val="18"/>
                          <w:szCs w:val="22"/>
                        </w:rPr>
                        <w:t>-stained bead</w:t>
                      </w:r>
                      <w:r w:rsidR="00235C71">
                        <w:rPr>
                          <w:rFonts w:ascii="Calibri" w:hAnsi="Calibri" w:cs="Calibri" w:hint="eastAsia"/>
                          <w:sz w:val="18"/>
                          <w:szCs w:val="22"/>
                          <w:lang w:eastAsia="zh-CN"/>
                        </w:rPr>
                        <w:t>(</w:t>
                      </w:r>
                      <w:r w:rsidR="00235C71">
                        <w:rPr>
                          <w:rFonts w:ascii="Calibri" w:hAnsi="Calibri" w:cs="Calibri"/>
                          <w:sz w:val="18"/>
                          <w:szCs w:val="22"/>
                          <w:lang w:eastAsia="zh-CN"/>
                        </w:rPr>
                        <w:t>up)</w:t>
                      </w:r>
                      <w:r w:rsidR="00235C71" w:rsidRPr="00235C71">
                        <w:rPr>
                          <w:rFonts w:ascii="Calibri" w:hAnsi="Calibri" w:cs="Calibri"/>
                          <w:sz w:val="18"/>
                          <w:szCs w:val="22"/>
                        </w:rPr>
                        <w:t xml:space="preserve"> </w:t>
                      </w:r>
                      <w:r w:rsidR="00235C71">
                        <w:rPr>
                          <w:rFonts w:ascii="Calibri" w:hAnsi="Calibri" w:cs="Calibri"/>
                          <w:sz w:val="18"/>
                          <w:szCs w:val="22"/>
                        </w:rPr>
                        <w:t xml:space="preserve">and </w:t>
                      </w:r>
                      <w:r w:rsidR="00235C71" w:rsidRPr="00235C71">
                        <w:rPr>
                          <w:rFonts w:ascii="Calibri" w:hAnsi="Calibri" w:cs="Calibri"/>
                          <w:sz w:val="18"/>
                          <w:szCs w:val="22"/>
                        </w:rPr>
                        <w:t>a</w:t>
                      </w:r>
                      <w:r w:rsidR="00235C71">
                        <w:rPr>
                          <w:rFonts w:ascii="Calibri" w:hAnsi="Calibri" w:cs="Calibri"/>
                          <w:sz w:val="18"/>
                          <w:szCs w:val="22"/>
                        </w:rPr>
                        <w:t xml:space="preserve"> single UCNPs(down)</w:t>
                      </w:r>
                      <w:r w:rsidRPr="007941D9">
                        <w:rPr>
                          <w:rFonts w:ascii="Calibri" w:hAnsi="Calibri" w:cs="Calibri"/>
                          <w:sz w:val="18"/>
                          <w:szCs w:val="22"/>
                        </w:rPr>
                        <w:t xml:space="preserve">. </w:t>
                      </w:r>
                      <w:proofErr w:type="gramStart"/>
                      <w:r w:rsidR="00802705">
                        <w:rPr>
                          <w:rFonts w:ascii="Calibri" w:hAnsi="Calibri" w:cs="Calibri"/>
                          <w:b/>
                          <w:sz w:val="18"/>
                          <w:szCs w:val="22"/>
                        </w:rPr>
                        <w:t>c</w:t>
                      </w:r>
                      <w:proofErr w:type="gramEnd"/>
                      <w:r w:rsidR="00235C71">
                        <w:rPr>
                          <w:rFonts w:ascii="Calibri" w:hAnsi="Calibri" w:cs="Calibri"/>
                          <w:b/>
                          <w:sz w:val="18"/>
                          <w:szCs w:val="22"/>
                        </w:rPr>
                        <w:t xml:space="preserve"> </w:t>
                      </w:r>
                      <w:r w:rsidR="00235C71" w:rsidRPr="00235C71">
                        <w:rPr>
                          <w:rFonts w:ascii="Calibri" w:hAnsi="Calibri" w:cs="Calibri"/>
                          <w:sz w:val="18"/>
                          <w:szCs w:val="22"/>
                        </w:rPr>
                        <w:t>Illustration of the neural network used for the classification</w:t>
                      </w:r>
                      <w:r w:rsidR="00235C71">
                        <w:rPr>
                          <w:rFonts w:ascii="Calibri" w:hAnsi="Calibri" w:cs="Calibri"/>
                          <w:sz w:val="18"/>
                          <w:szCs w:val="22"/>
                        </w:rPr>
                        <w:t xml:space="preserve"> task</w:t>
                      </w:r>
                      <w:r w:rsidRPr="007941D9">
                        <w:rPr>
                          <w:rFonts w:ascii="Calibri" w:hAnsi="Calibri" w:cs="Calibri"/>
                          <w:sz w:val="18"/>
                          <w:szCs w:val="22"/>
                        </w:rPr>
                        <w:t xml:space="preserve">. </w:t>
                      </w:r>
                      <w:proofErr w:type="gramStart"/>
                      <w:r w:rsidRPr="007941D9">
                        <w:rPr>
                          <w:rFonts w:ascii="Calibri" w:hAnsi="Calibri" w:cs="Calibri"/>
                          <w:b/>
                          <w:sz w:val="18"/>
                          <w:szCs w:val="22"/>
                        </w:rPr>
                        <w:t>d</w:t>
                      </w:r>
                      <w:proofErr w:type="gramEnd"/>
                      <w:r w:rsidRPr="007941D9">
                        <w:rPr>
                          <w:rFonts w:ascii="Calibri" w:hAnsi="Calibri" w:cs="Calibri"/>
                          <w:sz w:val="18"/>
                          <w:szCs w:val="22"/>
                        </w:rPr>
                        <w:t xml:space="preserve"> </w:t>
                      </w:r>
                      <w:r w:rsidR="00235C71" w:rsidRPr="00235C71">
                        <w:rPr>
                          <w:rFonts w:ascii="Calibri" w:hAnsi="Calibri" w:cs="Calibri"/>
                          <w:sz w:val="18"/>
                          <w:szCs w:val="22"/>
                        </w:rPr>
                        <w:t>Mean classification accuracy obtained through cross validation</w:t>
                      </w:r>
                      <w:r w:rsidR="00235C71">
                        <w:rPr>
                          <w:rFonts w:ascii="Calibri" w:hAnsi="Calibri" w:cs="Calibri"/>
                          <w:sz w:val="18"/>
                          <w:szCs w:val="22"/>
                        </w:rPr>
                        <w:t>.</w:t>
                      </w:r>
                    </w:p>
                    <w:p w14:paraId="712547A0" w14:textId="77777777" w:rsidR="007941D9" w:rsidRDefault="007941D9"/>
                  </w:txbxContent>
                </v:textbox>
                <w10:wrap type="square"/>
              </v:shape>
            </w:pict>
          </mc:Fallback>
        </mc:AlternateContent>
      </w:r>
      <w:r w:rsidR="00711813" w:rsidRPr="00BC69D4">
        <w:rPr>
          <w:sz w:val="22"/>
          <w:szCs w:val="22"/>
          <w:lang w:val="en-AU"/>
        </w:rPr>
        <w:t>Introduction.</w:t>
      </w:r>
    </w:p>
    <w:p w14:paraId="0CD7A868" w14:textId="1690B499" w:rsidR="0005102E" w:rsidRDefault="0005102E" w:rsidP="00711813">
      <w:pPr>
        <w:jc w:val="both"/>
        <w:rPr>
          <w:rFonts w:ascii="Calibri" w:hAnsi="Calibri" w:cs="Calibri"/>
          <w:sz w:val="22"/>
          <w:szCs w:val="22"/>
        </w:rPr>
      </w:pPr>
      <w:r w:rsidRPr="0005102E">
        <w:rPr>
          <w:rFonts w:ascii="Calibri" w:hAnsi="Calibri" w:cs="Calibri"/>
          <w:sz w:val="22"/>
          <w:szCs w:val="22"/>
        </w:rPr>
        <w:t>Super-capacity optical multiplexing challenges our abilities in creating multiplexed codes in orthogonal dimensions</w:t>
      </w:r>
      <w:r w:rsidR="003D1535">
        <w:rPr>
          <w:rFonts w:ascii="Calibri" w:hAnsi="Calibri" w:cs="Calibri"/>
          <w:sz w:val="22"/>
          <w:szCs w:val="22"/>
        </w:rPr>
        <w:fldChar w:fldCharType="begin" w:fldLock="1"/>
      </w:r>
      <w:r w:rsidR="003D1535">
        <w:rPr>
          <w:rFonts w:ascii="Calibri" w:hAnsi="Calibri" w:cs="Calibri"/>
          <w:sz w:val="22"/>
          <w:szCs w:val="22"/>
        </w:rPr>
        <w:instrText>ADDIN CSL_CITATION {"citationItems":[{"id":"ITEM-1","itemData":{"DOI":"10.1016/j.chempr.2018.01.009","ISSN":"24519294","abstract":"Optical multiplexing has significantly boosted our capacity to acquire and process information in the modern era. This review surveys new methods for coding optical information to move from the macroscopic to the nanoscale. We highlight that advances in new materials, fabrication methods, super-resolution imaging tools, and microfluidic devices are the enabling technologies for many recent breakthroughs in micro- and nanoscale biophotonics. Multidimensional optical coding has been developed to assign addressable molecular probes for multiplexed molecular and cellular sensing. While illustrating the principles of coding information in multiple dimensions, we discuss prospective opportunities in material design and technological advancement and identify the challenges for eventually integrating and translating these biophotonic tools into cellular insights. Recent discoveries in luminescent materials, the advent of lasers, and high-resolution microscopy offer improvements to bio-discovery processes and better reporting that will ultimately boost healthcare efficiency. However, slow analysis of the screening process has limited the delivery of improved patient care. Analysis of one or two molecular or cellular targets is no longer sufficient for characterizing a disease or biochemical process, and cellular imaging typically generates significant amounts of information from even a single cell, let alone larger interacting biological systems. By developing optical multiplexing into multiple dimensions, we can significantly increase the throughput of imaging, allowing simultaneous tracking of multiple targets. The eventual goal of optical multiplexing is to synchronize developments in materials and platforms to boost the throughput of bio-discovery to enable us to mine the enormous amounts of information buried inside living organisms. Analysis of one or two molecular or cellular targets is no longer sufficient for characterizing a disease or biochemical process. Cellular imaging typically generates significant amounts of information from even a single cell, let alone larger interacting biological systems. We review new methods for coding optical information, moving from the macroscopic to the nanoscale, and discuss potential opportunities and challenges for developing optical multiplexing to boost the capacity of bio-discovery.","author":[{"dropping-particle":"","family":"Lin","given":"Gungun","non-dropping-particle":"","parse-names":false,"suffix":""},{"dropping-particle":"","family":"Baker","given":"Matthew A.B.","non-dropping-particle":"","parse-names":false,"suffix":""},{"dropping-particle":"","family":"Hong","given":"Minghui","non-dropping-particle":"","parse-names":false,"suffix":""},{"dropping-particle":"","family":"Jin","given":"Dayong","non-dropping-particle":"","parse-names":false,"suffix":""}],"container-title":"Chem","id":"ITEM-1","issue":"5","issued":{"date-parts":[["2018"]]},"page":"997-1021","publisher":"Elsevier Inc.","title":"The Quest for Optical Multiplexing in Bio-discoveries","type":"article","volume":"4"},"uris":["http://www.mendeley.com/documents/?uuid=6c374e3a-e2a3-48e1-8d27-c835e0a7389b"]}],"mendeley":{"formattedCitation":"&lt;sup&gt;1&lt;/sup&gt;","plainTextFormattedCitation":"1","previouslyFormattedCitation":"&lt;sup&gt;1&lt;/sup&gt;"},"properties":{"noteIndex":0},"schema":"https://github.com/citation-style-language/schema/raw/master/csl-citation.json"}</w:instrText>
      </w:r>
      <w:r w:rsidR="003D1535">
        <w:rPr>
          <w:rFonts w:ascii="Calibri" w:hAnsi="Calibri" w:cs="Calibri"/>
          <w:sz w:val="22"/>
          <w:szCs w:val="22"/>
        </w:rPr>
        <w:fldChar w:fldCharType="separate"/>
      </w:r>
      <w:r w:rsidR="003D1535" w:rsidRPr="003D1535">
        <w:rPr>
          <w:rFonts w:ascii="Calibri" w:hAnsi="Calibri" w:cs="Calibri"/>
          <w:noProof/>
          <w:sz w:val="22"/>
          <w:szCs w:val="22"/>
          <w:vertAlign w:val="superscript"/>
        </w:rPr>
        <w:t>1</w:t>
      </w:r>
      <w:r w:rsidR="003D1535">
        <w:rPr>
          <w:rFonts w:ascii="Calibri" w:hAnsi="Calibri" w:cs="Calibri"/>
          <w:sz w:val="22"/>
          <w:szCs w:val="22"/>
        </w:rPr>
        <w:fldChar w:fldCharType="end"/>
      </w:r>
      <w:r w:rsidRPr="0005102E">
        <w:rPr>
          <w:rFonts w:ascii="Calibri" w:hAnsi="Calibri" w:cs="Calibri"/>
          <w:sz w:val="22"/>
          <w:szCs w:val="22"/>
        </w:rPr>
        <w:t xml:space="preserve">, and </w:t>
      </w:r>
      <w:r>
        <w:rPr>
          <w:rFonts w:ascii="Calibri" w:hAnsi="Calibri" w:cs="Calibri" w:hint="eastAsia"/>
          <w:sz w:val="22"/>
          <w:szCs w:val="22"/>
          <w:lang w:eastAsia="zh-CN"/>
        </w:rPr>
        <w:t>also</w:t>
      </w:r>
      <w:r>
        <w:rPr>
          <w:rFonts w:ascii="Calibri" w:hAnsi="Calibri" w:cs="Calibri"/>
          <w:sz w:val="22"/>
          <w:szCs w:val="22"/>
        </w:rPr>
        <w:t xml:space="preserve"> </w:t>
      </w:r>
      <w:r w:rsidRPr="0005102E">
        <w:rPr>
          <w:rFonts w:ascii="Calibri" w:hAnsi="Calibri" w:cs="Calibri"/>
          <w:sz w:val="22"/>
          <w:szCs w:val="22"/>
        </w:rPr>
        <w:t>will advance the ongoing development of next-generation enabling technologies, spanning from high-capacity data storage</w:t>
      </w:r>
      <w:r w:rsidR="003D1535">
        <w:rPr>
          <w:rFonts w:ascii="Calibri" w:hAnsi="Calibri" w:cs="Calibri"/>
          <w:sz w:val="22"/>
          <w:szCs w:val="22"/>
        </w:rPr>
        <w:fldChar w:fldCharType="begin" w:fldLock="1"/>
      </w:r>
      <w:r w:rsidR="003D1535">
        <w:rPr>
          <w:rFonts w:ascii="Calibri" w:hAnsi="Calibri" w:cs="Calibri"/>
          <w:sz w:val="22"/>
          <w:szCs w:val="22"/>
        </w:rPr>
        <w:instrText>ADDIN CSL_CITATION {"citationItems":[{"id":"ITEM-1","itemData":{"DOI":"10.1038/nphoton.2013.322","ISSN":"17494885","abstract":"Optical multiplexing plays an important role in applications such as optical data storage, document security, molecular probes and bead assays for personalized medicine. Conventional fluorescent colour coding is limited by spectral overlap and background interference, restricting the number of distinguishable identities. Here, we show that tunable luminescent lifetimes τ in the microsecond region can be exploited to code individual upconversion nanocrystals. In a single colour band, one can generate more than ten nanocrystal populations with distinct lifetimes ranging from 25.6 µs to 662.4 µs and decode their well-separated lifetime identities, which are independent of both colour and intensity. Such ‘τ-dots’ potentially suit multichannel bioimaging, high-throughput cytometry quantification, high-density data storage, as well as security codes to combat counterfeiting. This demonstration extends the optical multiplexing capability by adding the temporal dimension of luminescent signals, opening new opportunities in the life sciences, medicine and data security.","author":[{"dropping-particle":"","family":"Lu","given":"Yiqing","non-dropping-particle":"","parse-names":false,"suffix":""},{"dropping-particle":"","family":"Zhao","given":"Jiangbo","non-dropping-particle":"","parse-names":false,"suffix":""},{"dropping-particle":"","family":"Zhang","given":"Run","non-dropping-particle":"","parse-names":false,"suffix":""},{"dropping-particle":"","family":"Liu","given":"Yujia","non-dropping-particle":"","parse-names":false,"suffix":""},{"dropping-particle":"","family":"Liu","given":"Deming","non-dropping-particle":"","parse-names":false,"suffix":""},{"dropping-particle":"","family":"Goldys","given":"Ewa M","non-dropping-particle":"","parse-names":false,"suffix":""},{"dropping-particle":"","family":"Yang","given":"Xusan","non-dropping-particle":"","parse-names":false,"suffix":""},{"dropping-particle":"","family":"Xi","given":"Peng","non-dropping-particle":"","parse-names":false,"suffix":""},{"dropping-particle":"","family":"Sunna","given":"Anwar","non-dropping-particle":"","parse-names":false,"suffix":""},{"dropping-particle":"","family":"Lu","given":"Jie","non-dropping-particle":"","parse-names":false,"suffix":""},{"dropping-particle":"","family":"Shi","given":"Yu","non-dropping-particle":"","parse-names":false,"suffix":""},{"dropping-particle":"","family":"Leif","given":"Robert C","non-dropping-particle":"","parse-names":false,"suffix":""},{"dropping-particle":"","family":"Huo","given":"Yujing","non-dropping-particle":"","parse-names":false,"suffix":""},{"dropping-particle":"","family":"Shen","given":"Jian","non-dropping-particle":"","parse-names":false,"suffix":""},{"dropping-particle":"","family":"Piper","given":"James A","non-dropping-particle":"","parse-names":false,"suffix":""},{"dropping-particle":"","family":"Robinson","given":"J Paul","non-dropping-particle":"","parse-names":false,"suffix":""},{"dropping-particle":"","family":"Jin","given":"Dayong","non-dropping-particle":"","parse-names":false,"suffix":""}],"container-title":"Nature Photonics","id":"ITEM-1","issue":"1","issued":{"date-parts":[["2014"]]},"page":"32-36","title":"Tunable lifetime multiplexing using luminescent nanocrystals","type":"article-journal","volume":"8"},"uris":["http://www.mendeley.com/documents/?uuid=5261de32-ac76-43b8-87a8-0846044e6434"]}],"mendeley":{"formattedCitation":"&lt;sup&gt;2&lt;/sup&gt;","plainTextFormattedCitation":"2","previouslyFormattedCitation":"&lt;sup&gt;2&lt;/sup&gt;"},"properties":{"noteIndex":0},"schema":"https://github.com/citation-style-language/schema/raw/master/csl-citation.json"}</w:instrText>
      </w:r>
      <w:r w:rsidR="003D1535">
        <w:rPr>
          <w:rFonts w:ascii="Calibri" w:hAnsi="Calibri" w:cs="Calibri"/>
          <w:sz w:val="22"/>
          <w:szCs w:val="22"/>
        </w:rPr>
        <w:fldChar w:fldCharType="separate"/>
      </w:r>
      <w:r w:rsidR="003D1535" w:rsidRPr="003D1535">
        <w:rPr>
          <w:rFonts w:ascii="Calibri" w:hAnsi="Calibri" w:cs="Calibri"/>
          <w:noProof/>
          <w:sz w:val="22"/>
          <w:szCs w:val="22"/>
          <w:vertAlign w:val="superscript"/>
        </w:rPr>
        <w:t>2</w:t>
      </w:r>
      <w:r w:rsidR="003D1535">
        <w:rPr>
          <w:rFonts w:ascii="Calibri" w:hAnsi="Calibri" w:cs="Calibri"/>
          <w:sz w:val="22"/>
          <w:szCs w:val="22"/>
        </w:rPr>
        <w:fldChar w:fldCharType="end"/>
      </w:r>
      <w:r>
        <w:rPr>
          <w:rFonts w:ascii="Calibri" w:hAnsi="Calibri" w:cs="Calibri"/>
          <w:sz w:val="22"/>
          <w:szCs w:val="22"/>
        </w:rPr>
        <w:t>. Pushing t</w:t>
      </w:r>
      <w:r w:rsidRPr="0005102E">
        <w:rPr>
          <w:rFonts w:ascii="Calibri" w:hAnsi="Calibri" w:cs="Calibri"/>
          <w:sz w:val="22"/>
          <w:szCs w:val="22"/>
        </w:rPr>
        <w:t>he size of material that carries the optical barcodes from microscopic to the nanoscopic range</w:t>
      </w:r>
      <w:r>
        <w:rPr>
          <w:rFonts w:ascii="Calibri" w:hAnsi="Calibri" w:cs="Calibri"/>
          <w:sz w:val="22"/>
          <w:szCs w:val="22"/>
        </w:rPr>
        <w:t xml:space="preserve"> is limited due to the sacrifice </w:t>
      </w:r>
      <w:r w:rsidR="004143CC">
        <w:rPr>
          <w:rFonts w:ascii="Calibri" w:hAnsi="Calibri" w:cs="Calibri"/>
          <w:sz w:val="22"/>
          <w:szCs w:val="22"/>
        </w:rPr>
        <w:t>of</w:t>
      </w:r>
      <w:r w:rsidRPr="0005102E">
        <w:rPr>
          <w:rFonts w:ascii="Calibri" w:hAnsi="Calibri" w:cs="Calibri"/>
          <w:sz w:val="22"/>
          <w:szCs w:val="22"/>
        </w:rPr>
        <w:t xml:space="preserve"> </w:t>
      </w:r>
      <w:r w:rsidR="004143CC">
        <w:rPr>
          <w:rFonts w:ascii="Calibri" w:hAnsi="Calibri" w:cs="Calibri"/>
          <w:sz w:val="22"/>
          <w:szCs w:val="22"/>
        </w:rPr>
        <w:t>detectable code</w:t>
      </w:r>
      <w:r>
        <w:rPr>
          <w:rFonts w:ascii="Calibri" w:hAnsi="Calibri" w:cs="Calibri"/>
          <w:sz w:val="22"/>
          <w:szCs w:val="22"/>
        </w:rPr>
        <w:t xml:space="preserve"> number</w:t>
      </w:r>
      <w:r w:rsidR="004143CC">
        <w:rPr>
          <w:rFonts w:ascii="Calibri" w:hAnsi="Calibri" w:cs="Calibri"/>
          <w:sz w:val="22"/>
          <w:szCs w:val="22"/>
        </w:rPr>
        <w:t>s</w:t>
      </w:r>
      <w:r>
        <w:rPr>
          <w:rFonts w:ascii="Calibri" w:hAnsi="Calibri" w:cs="Calibri"/>
          <w:sz w:val="22"/>
          <w:szCs w:val="22"/>
        </w:rPr>
        <w:t xml:space="preserve"> or </w:t>
      </w:r>
      <w:r w:rsidR="004143CC">
        <w:rPr>
          <w:rFonts w:ascii="Calibri" w:hAnsi="Calibri" w:cs="Calibri"/>
          <w:sz w:val="22"/>
          <w:szCs w:val="22"/>
        </w:rPr>
        <w:t xml:space="preserve">weaken </w:t>
      </w:r>
      <w:r>
        <w:rPr>
          <w:rFonts w:ascii="Calibri" w:hAnsi="Calibri" w:cs="Calibri"/>
          <w:sz w:val="22"/>
          <w:szCs w:val="22"/>
        </w:rPr>
        <w:t>brightne</w:t>
      </w:r>
      <w:r w:rsidR="004143CC">
        <w:rPr>
          <w:rFonts w:ascii="Calibri" w:hAnsi="Calibri" w:cs="Calibri"/>
          <w:sz w:val="22"/>
          <w:szCs w:val="22"/>
        </w:rPr>
        <w:t>ss</w:t>
      </w:r>
      <w:r w:rsidR="003D1535">
        <w:rPr>
          <w:rFonts w:ascii="Calibri" w:hAnsi="Calibri" w:cs="Calibri"/>
          <w:sz w:val="22"/>
          <w:szCs w:val="22"/>
        </w:rPr>
        <w:fldChar w:fldCharType="begin" w:fldLock="1"/>
      </w:r>
      <w:r w:rsidR="007F7854">
        <w:rPr>
          <w:rFonts w:ascii="Calibri" w:hAnsi="Calibri" w:cs="Calibri"/>
          <w:sz w:val="22"/>
          <w:szCs w:val="22"/>
        </w:rPr>
        <w:instrText>ADDIN CSL_CITATION {"citationItems":[{"id":"ITEM-1","itemData":{"DOI":"10.1038/nnano.2013.171","ISSN":"17483395","abstract":"Upconversion nanocrystals convert infrared radiation to visible luminescence, and are promising for applications in biodetection1-3, bioimaging4-7, solar cells8-10 and three-dimensional display technologies8,9,11. Although the design of suitable nanocrystals has improved the performance of upconversion nanocrystals10,12-14, their emission brightness is limited by the low doping concentration of activator ions needed to avoid the luminescence quenching that occurs at high concentrations15,16. Here, we demonstrate that high excitation irradiance can alleviate concentration quenching in upconversion luminescence when combined with higher activator concentration, which can be increased from 0.5 mol% to 8 mol% Tm31 in NaYF4. This leads to significantly enhanced luminescence signals, by up to a factor of 70. By using such bright nanocrystals, we demonstrate remote tracking of a single nanocrystal with a microstructured optical-fibre dip sensor. This represents a sensitivity improvement of three orders of magnitude over benchmark nanocrystals such as quantum dots17. © 2013 Macmillan Publishers Limited. All rights reserved.","author":[{"dropping-particle":"","family":"Zhao","given":"Jiangbo","non-dropping-particle":"","parse-names":false,"suffix":""},{"dropping-particle":"","family":"Jin","given":"Dayong","non-dropping-particle":"","parse-names":false,"suffix":""},{"dropping-particle":"","family":"Schartner","given":"Erik P","non-dropping-particle":"","parse-names":false,"suffix":""},{"dropping-particle":"","family":"Lu","given":"Yiqing","non-dropping-particle":"","parse-names":false,"suffix":""},{"dropping-particle":"","family":"Liu","given":"Yujia","non-dropping-particle":"","parse-names":false,"suffix":""},{"dropping-particle":"V","family":"Zvyagin","given":"Andrei","non-dropping-particle":"","parse-names":false,"suffix":""},{"dropping-particle":"","family":"Zhang","given":"Lixin","non-dropping-particle":"","parse-names":false,"suffix":""},{"dropping-particle":"","family":"Dawes","given":"Judith M","non-dropping-particle":"","parse-names":false,"suffix":""},{"dropping-particle":"","family":"Xi","given":"Peng","non-dropping-particle":"","parse-names":false,"suffix":""},{"dropping-particle":"","family":"Piper","given":"James A","non-dropping-particle":"","parse-names":false,"suffix":""},{"dropping-particle":"","family":"Goldys","given":"Ewa M","non-dropping-particle":"","parse-names":false,"suffix":""},{"dropping-particle":"","family":"Monro","given":"Tanya M","non-dropping-particle":"","parse-names":false,"suffix":""}],"container-title":"Nature Nanotechnology","id":"ITEM-1","issue":"10","issued":{"date-parts":[["2013"]]},"page":"729-734","publisher":"Nature Publishing Group","title":"Single-nanocrystal sensitivity achieved by enhanced upconversion luminescence","type":"article-journal","volume":"8"},"uris":["http://www.mendeley.com/documents/?uuid=42405745-9cf1-4643-b1d5-be7ff6d4f9f3"]}],"mendeley":{"formattedCitation":"&lt;sup&gt;3&lt;/sup&gt;","plainTextFormattedCitation":"3","previouslyFormattedCitation":"&lt;sup&gt;3&lt;/sup&gt;"},"properties":{"noteIndex":0},"schema":"https://github.com/citation-style-language/schema/raw/master/csl-citation.json"}</w:instrText>
      </w:r>
      <w:r w:rsidR="003D1535">
        <w:rPr>
          <w:rFonts w:ascii="Calibri" w:hAnsi="Calibri" w:cs="Calibri"/>
          <w:sz w:val="22"/>
          <w:szCs w:val="22"/>
        </w:rPr>
        <w:fldChar w:fldCharType="separate"/>
      </w:r>
      <w:r w:rsidR="003D1535" w:rsidRPr="003D1535">
        <w:rPr>
          <w:rFonts w:ascii="Calibri" w:hAnsi="Calibri" w:cs="Calibri"/>
          <w:noProof/>
          <w:sz w:val="22"/>
          <w:szCs w:val="22"/>
          <w:vertAlign w:val="superscript"/>
        </w:rPr>
        <w:t>3</w:t>
      </w:r>
      <w:r w:rsidR="003D1535">
        <w:rPr>
          <w:rFonts w:ascii="Calibri" w:hAnsi="Calibri" w:cs="Calibri"/>
          <w:sz w:val="22"/>
          <w:szCs w:val="22"/>
        </w:rPr>
        <w:fldChar w:fldCharType="end"/>
      </w:r>
      <w:r>
        <w:rPr>
          <w:rFonts w:ascii="Calibri" w:hAnsi="Calibri" w:cs="Calibri"/>
          <w:sz w:val="22"/>
          <w:szCs w:val="22"/>
        </w:rPr>
        <w:t>.</w:t>
      </w:r>
    </w:p>
    <w:p w14:paraId="59342C4C" w14:textId="0C62970E" w:rsidR="00711813" w:rsidRPr="00BC69D4" w:rsidRDefault="00711813" w:rsidP="00711813">
      <w:pPr>
        <w:jc w:val="both"/>
        <w:rPr>
          <w:rFonts w:ascii="Calibri" w:hAnsi="Calibri" w:cs="Calibri"/>
          <w:sz w:val="22"/>
          <w:szCs w:val="22"/>
          <w:lang w:val="en-AU"/>
        </w:rPr>
      </w:pPr>
      <w:r w:rsidRPr="00BC69D4">
        <w:rPr>
          <w:rFonts w:ascii="Calibri" w:hAnsi="Calibri" w:cs="Calibri"/>
          <w:sz w:val="22"/>
          <w:szCs w:val="22"/>
          <w:lang w:val="en-AU"/>
        </w:rPr>
        <w:t xml:space="preserve">Aims. </w:t>
      </w:r>
    </w:p>
    <w:p w14:paraId="168D9EB8" w14:textId="54D2917D" w:rsidR="00CF5DEA" w:rsidRDefault="00CF5DEA" w:rsidP="004604F0">
      <w:pPr>
        <w:jc w:val="both"/>
        <w:rPr>
          <w:rFonts w:ascii="Calibri" w:hAnsi="Calibri" w:cs="Calibri"/>
          <w:sz w:val="22"/>
          <w:szCs w:val="22"/>
          <w:lang w:val="en-AU"/>
        </w:rPr>
      </w:pPr>
      <w:r w:rsidRPr="00CF5DEA">
        <w:rPr>
          <w:rFonts w:ascii="Calibri" w:hAnsi="Calibri" w:cs="Calibri"/>
          <w:sz w:val="22"/>
          <w:szCs w:val="22"/>
          <w:lang w:val="en-AU"/>
        </w:rPr>
        <w:t xml:space="preserve">Here we show </w:t>
      </w:r>
      <w:r>
        <w:rPr>
          <w:rFonts w:ascii="Calibri" w:hAnsi="Calibri" w:cs="Calibri"/>
          <w:sz w:val="22"/>
          <w:szCs w:val="22"/>
          <w:lang w:val="en-AU"/>
        </w:rPr>
        <w:t xml:space="preserve">an alternate method </w:t>
      </w:r>
      <w:r w:rsidR="00CA25A0">
        <w:rPr>
          <w:rFonts w:ascii="Calibri" w:hAnsi="Calibri" w:cs="Calibri"/>
          <w:sz w:val="22"/>
          <w:szCs w:val="22"/>
          <w:lang w:val="en-AU"/>
        </w:rPr>
        <w:t xml:space="preserve">named </w:t>
      </w:r>
      <w:r w:rsidR="00CA25A0" w:rsidRPr="00CA25A0">
        <w:rPr>
          <w:rFonts w:ascii="Calibri" w:hAnsi="Calibri" w:cs="Calibri"/>
          <w:sz w:val="22"/>
          <w:szCs w:val="22"/>
          <w:lang w:val="en-AU"/>
        </w:rPr>
        <w:t>deep learning algorithm</w:t>
      </w:r>
      <w:r w:rsidR="00CA25A0">
        <w:rPr>
          <w:rFonts w:ascii="Calibri" w:hAnsi="Calibri" w:cs="Calibri"/>
          <w:sz w:val="22"/>
          <w:szCs w:val="22"/>
          <w:lang w:val="en-AU"/>
        </w:rPr>
        <w:t xml:space="preserve"> by the combination of </w:t>
      </w:r>
      <w:r w:rsidR="00CA25A0" w:rsidRPr="00CF5DEA">
        <w:rPr>
          <w:rFonts w:ascii="Calibri" w:hAnsi="Calibri" w:cs="Calibri"/>
          <w:sz w:val="22"/>
          <w:szCs w:val="22"/>
          <w:lang w:val="en-AU"/>
        </w:rPr>
        <w:t xml:space="preserve">encoding </w:t>
      </w:r>
      <w:r w:rsidR="00E215ED">
        <w:rPr>
          <w:rFonts w:ascii="Calibri" w:hAnsi="Calibri" w:cs="Calibri"/>
          <w:sz w:val="22"/>
          <w:szCs w:val="22"/>
          <w:lang w:val="en-AU"/>
        </w:rPr>
        <w:t xml:space="preserve">single </w:t>
      </w:r>
      <w:r w:rsidR="00CA25A0" w:rsidRPr="00CF5DEA">
        <w:rPr>
          <w:rFonts w:ascii="Calibri" w:hAnsi="Calibri" w:cs="Calibri"/>
          <w:sz w:val="22"/>
          <w:szCs w:val="22"/>
          <w:lang w:val="en-AU"/>
        </w:rPr>
        <w:t>upconversion nanoparticles (UCNPs) with</w:t>
      </w:r>
      <w:r w:rsidR="009C57CA">
        <w:rPr>
          <w:rFonts w:ascii="Calibri" w:hAnsi="Calibri" w:cs="Calibri"/>
          <w:sz w:val="22"/>
          <w:szCs w:val="22"/>
          <w:lang w:val="en-AU"/>
        </w:rPr>
        <w:t>in</w:t>
      </w:r>
      <w:r w:rsidR="00CA25A0" w:rsidRPr="00CF5DEA">
        <w:rPr>
          <w:rFonts w:ascii="Calibri" w:hAnsi="Calibri" w:cs="Calibri"/>
          <w:sz w:val="22"/>
          <w:szCs w:val="22"/>
          <w:lang w:val="en-AU"/>
        </w:rPr>
        <w:t xml:space="preserve"> time-domain optical fingerprints</w:t>
      </w:r>
      <w:r w:rsidR="00CA25A0">
        <w:rPr>
          <w:rFonts w:ascii="Calibri" w:hAnsi="Calibri" w:cs="Calibri"/>
          <w:sz w:val="22"/>
          <w:szCs w:val="22"/>
          <w:lang w:val="en-AU"/>
        </w:rPr>
        <w:t xml:space="preserve"> to conquer </w:t>
      </w:r>
      <w:r w:rsidRPr="00CF5DEA">
        <w:rPr>
          <w:rFonts w:ascii="Calibri" w:hAnsi="Calibri" w:cs="Calibri"/>
          <w:sz w:val="22"/>
          <w:szCs w:val="22"/>
          <w:lang w:val="en-AU"/>
        </w:rPr>
        <w:t>the deadlock to super-capacity optical multiplexing in nanoscale</w:t>
      </w:r>
      <w:r w:rsidR="00CA25A0">
        <w:rPr>
          <w:rFonts w:ascii="Calibri" w:hAnsi="Calibri" w:cs="Calibri"/>
          <w:sz w:val="22"/>
          <w:szCs w:val="22"/>
          <w:lang w:val="en-AU"/>
        </w:rPr>
        <w:t>.</w:t>
      </w:r>
      <w:r w:rsidRPr="00CF5DEA">
        <w:rPr>
          <w:rFonts w:ascii="Calibri" w:hAnsi="Calibri" w:cs="Calibri"/>
          <w:sz w:val="22"/>
          <w:szCs w:val="22"/>
          <w:lang w:val="en-AU"/>
        </w:rPr>
        <w:t xml:space="preserve"> </w:t>
      </w:r>
      <w:r w:rsidR="00E215ED">
        <w:rPr>
          <w:rFonts w:ascii="Calibri" w:hAnsi="Calibri" w:cs="Calibri"/>
          <w:sz w:val="22"/>
          <w:szCs w:val="22"/>
          <w:lang w:val="en-AU"/>
        </w:rPr>
        <w:t xml:space="preserve">It poses grand challenges for </w:t>
      </w:r>
      <w:r w:rsidR="00E215ED" w:rsidRPr="00E215ED">
        <w:rPr>
          <w:rFonts w:ascii="Calibri" w:hAnsi="Calibri" w:cs="Calibri"/>
          <w:sz w:val="22"/>
          <w:szCs w:val="22"/>
          <w:lang w:val="en-AU"/>
        </w:rPr>
        <w:t>material sciences to</w:t>
      </w:r>
      <w:r w:rsidR="00E215ED">
        <w:rPr>
          <w:rFonts w:ascii="Calibri" w:hAnsi="Calibri" w:cs="Calibri"/>
          <w:sz w:val="22"/>
          <w:szCs w:val="22"/>
          <w:lang w:val="en-AU"/>
        </w:rPr>
        <w:t xml:space="preserve"> </w:t>
      </w:r>
      <w:r w:rsidR="00E215ED" w:rsidRPr="00E215ED">
        <w:rPr>
          <w:rFonts w:ascii="Calibri" w:hAnsi="Calibri" w:cs="Calibri"/>
          <w:sz w:val="22"/>
          <w:szCs w:val="22"/>
          <w:lang w:val="en-AU"/>
        </w:rPr>
        <w:t>precise control in producing uniform nanoscopic carriers</w:t>
      </w:r>
      <w:r w:rsidR="00E215ED">
        <w:rPr>
          <w:rFonts w:ascii="Calibri" w:hAnsi="Calibri" w:cs="Calibri"/>
          <w:sz w:val="22"/>
          <w:szCs w:val="22"/>
          <w:lang w:val="en-AU"/>
        </w:rPr>
        <w:t xml:space="preserve"> and</w:t>
      </w:r>
      <w:r w:rsidR="00E215ED" w:rsidRPr="00E215ED">
        <w:t xml:space="preserve"> </w:t>
      </w:r>
      <w:r w:rsidR="00E215ED" w:rsidRPr="00E215ED">
        <w:rPr>
          <w:rFonts w:ascii="Calibri" w:hAnsi="Calibri" w:cs="Calibri"/>
          <w:sz w:val="22"/>
          <w:szCs w:val="22"/>
          <w:lang w:val="en-AU"/>
        </w:rPr>
        <w:t>explore</w:t>
      </w:r>
      <w:r w:rsidR="00E215ED">
        <w:rPr>
          <w:rFonts w:ascii="Calibri" w:hAnsi="Calibri" w:cs="Calibri"/>
          <w:sz w:val="22"/>
          <w:szCs w:val="22"/>
          <w:lang w:val="en-AU"/>
        </w:rPr>
        <w:t>s</w:t>
      </w:r>
      <w:r w:rsidR="00E215ED" w:rsidRPr="00E215ED">
        <w:rPr>
          <w:rFonts w:ascii="Calibri" w:hAnsi="Calibri" w:cs="Calibri"/>
          <w:sz w:val="22"/>
          <w:szCs w:val="22"/>
          <w:lang w:val="en-AU"/>
        </w:rPr>
        <w:t xml:space="preserve"> the diversity of optical information that can be produced in multiple orthogonal dimensions</w:t>
      </w:r>
      <w:r w:rsidR="00E215ED">
        <w:rPr>
          <w:rFonts w:ascii="Calibri" w:hAnsi="Calibri" w:cs="Calibri"/>
          <w:sz w:val="22"/>
          <w:szCs w:val="22"/>
          <w:lang w:val="en-AU"/>
        </w:rPr>
        <w:t>. We collect</w:t>
      </w:r>
      <w:r w:rsidR="00E215ED" w:rsidRPr="00E215ED">
        <w:rPr>
          <w:rFonts w:ascii="Calibri" w:hAnsi="Calibri" w:cs="Calibri"/>
          <w:sz w:val="22"/>
          <w:szCs w:val="22"/>
          <w:lang w:val="en-AU"/>
        </w:rPr>
        <w:t xml:space="preserve"> </w:t>
      </w:r>
      <w:r w:rsidR="0088576F">
        <w:rPr>
          <w:rFonts w:ascii="Calibri" w:hAnsi="Calibri" w:cs="Calibri"/>
          <w:sz w:val="22"/>
          <w:szCs w:val="22"/>
          <w:lang w:val="en-AU"/>
        </w:rPr>
        <w:t>the</w:t>
      </w:r>
      <w:r w:rsidR="00E215ED" w:rsidRPr="00E215ED">
        <w:rPr>
          <w:rFonts w:ascii="Calibri" w:hAnsi="Calibri" w:cs="Calibri"/>
          <w:sz w:val="22"/>
          <w:szCs w:val="22"/>
          <w:lang w:val="en-AU"/>
        </w:rPr>
        <w:t xml:space="preserve"> time-resolved upconversion images under a wide-field microscope</w:t>
      </w:r>
      <w:r w:rsidR="0088576F" w:rsidRPr="0088576F">
        <w:t xml:space="preserve"> </w:t>
      </w:r>
      <w:r w:rsidR="0088576F">
        <w:rPr>
          <w:rFonts w:ascii="Calibri" w:hAnsi="Calibri" w:cs="Calibri"/>
          <w:sz w:val="22"/>
          <w:szCs w:val="22"/>
          <w:lang w:val="en-AU"/>
        </w:rPr>
        <w:t>to achieve</w:t>
      </w:r>
      <w:r w:rsidR="0088576F" w:rsidRPr="0088576F">
        <w:rPr>
          <w:rFonts w:ascii="Calibri" w:hAnsi="Calibri" w:cs="Calibri"/>
          <w:sz w:val="22"/>
          <w:szCs w:val="22"/>
          <w:lang w:val="en-AU"/>
        </w:rPr>
        <w:t xml:space="preserve"> the </w:t>
      </w:r>
      <w:r w:rsidR="0088576F">
        <w:rPr>
          <w:rFonts w:ascii="Calibri" w:hAnsi="Calibri" w:cs="Calibri"/>
          <w:sz w:val="22"/>
          <w:szCs w:val="22"/>
          <w:lang w:val="en-AU"/>
        </w:rPr>
        <w:t xml:space="preserve">high </w:t>
      </w:r>
      <w:r w:rsidR="0088576F" w:rsidRPr="0088576F">
        <w:rPr>
          <w:rFonts w:ascii="Calibri" w:hAnsi="Calibri" w:cs="Calibri"/>
          <w:sz w:val="22"/>
          <w:szCs w:val="22"/>
          <w:lang w:val="en-AU"/>
        </w:rPr>
        <w:t>throughput in the decoding process.</w:t>
      </w:r>
      <w:r w:rsidR="0088576F">
        <w:rPr>
          <w:rFonts w:ascii="Calibri" w:hAnsi="Calibri" w:cs="Calibri"/>
          <w:sz w:val="22"/>
          <w:szCs w:val="22"/>
          <w:lang w:val="en-AU"/>
        </w:rPr>
        <w:t xml:space="preserve"> </w:t>
      </w:r>
      <w:r w:rsidR="00E215ED" w:rsidRPr="00E215ED">
        <w:rPr>
          <w:rFonts w:ascii="Calibri" w:hAnsi="Calibri" w:cs="Calibri"/>
          <w:sz w:val="22"/>
          <w:szCs w:val="22"/>
          <w:lang w:val="en-AU"/>
        </w:rPr>
        <w:t>Compared to the</w:t>
      </w:r>
      <w:r w:rsidR="003A2E36">
        <w:rPr>
          <w:rFonts w:ascii="Calibri" w:hAnsi="Calibri" w:cs="Calibri"/>
          <w:sz w:val="22"/>
          <w:szCs w:val="22"/>
          <w:lang w:val="en-AU"/>
        </w:rPr>
        <w:t xml:space="preserve"> conventional micron-sized </w:t>
      </w:r>
      <w:r w:rsidR="0088576F">
        <w:rPr>
          <w:rFonts w:ascii="Calibri" w:hAnsi="Calibri" w:cs="Calibri"/>
          <w:sz w:val="22"/>
          <w:szCs w:val="22"/>
          <w:lang w:val="en-AU"/>
        </w:rPr>
        <w:t>carriers</w:t>
      </w:r>
      <w:r w:rsidR="003D1535" w:rsidRPr="003D1535">
        <w:rPr>
          <w:rFonts w:ascii="Calibri" w:hAnsi="Calibri" w:cs="Calibri"/>
          <w:sz w:val="22"/>
          <w:szCs w:val="22"/>
          <w:lang w:val="en-AU"/>
        </w:rPr>
        <w:fldChar w:fldCharType="begin" w:fldLock="1"/>
      </w:r>
      <w:r w:rsidR="003D1535">
        <w:rPr>
          <w:rFonts w:ascii="Calibri" w:hAnsi="Calibri" w:cs="Calibri"/>
          <w:sz w:val="22"/>
          <w:szCs w:val="22"/>
          <w:lang w:val="en-AU"/>
        </w:rPr>
        <w:instrText>ADDIN CSL_CITATION {"citationItems":[{"id":"ITEM-1","itemData":{"DOI":"10.1038/s41565-018-0221-0","ISSN":"17483395","abstract":"Deep tissue imaging in the second near-infrared (NIR-II) window holds great promise for physiological studies and biomedical applications1–6. However, inhomogeneous signal attenuation in biological matter7,8 hampers the application of multiple-wavelength NIR-II probes to multiplexed imaging. Here, we present lanthanide-doped NIR-II nanoparticles with engineered luminescence lifetimes for in vivo quantitative imaging using time-domain multiplexing. To achieve this, we have devised a systematic approach based on controlled energy relay that creates a tunable lifetime range spanning three orders of magnitude with a single emission band. We consistently resolve selected lifetimes from the NIR-II nanoparticle probes at depths of up to 8 mm in biological tissues, where the signal-to-noise ratio derived from intensity measurements drops below 1.5. We demonstrate that robust lifetime coding is independent of tissue penetration depth, and we apply in vivo multiplexing to identify tumour subtypes in living mice. Our results correlate well with standard ex vivo immunohistochemistry assays, suggesting that luminescence lifetime imaging could be used as a minimally invasive approach for disease diagnosis.","author":[{"dropping-particle":"","family":"Fan","given":"Yong","non-dropping-particle":"","parse-names":false,"suffix":""},{"dropping-particle":"","family":"Wang","given":"Peiyuan","non-dropping-particle":"","parse-names":false,"suffix":""},{"dropping-particle":"","family":"Lu","given":"Yiqing","non-dropping-particle":"","parse-names":false,"suffix":""},{"dropping-particle":"","family":"Wang","given":"Rui","non-dropping-particle":"","parse-names":false,"suffix":""},{"dropping-particle":"","family":"Zhou","given":"Lei","non-dropping-particle":"","parse-names":false,"suffix":""},{"dropping-particle":"","family":"Zheng","given":"Xianlin","non-dropping-particle":"","parse-names":false,"suffix":""},{"dropping-particle":"","family":"Li","given":"Xiaomin","non-dropping-particle":"","parse-names":false,"suffix":""},{"dropping-particle":"","family":"Piper","given":"James A","non-dropping-particle":"","parse-names":false,"suffix":""},{"dropping-particle":"","family":"Zhang","given":"Fan","non-dropping-particle":"","parse-names":false,"suffix":""}],"container-title":"Nature Nanotechnology","id":"ITEM-1","issue":"10","issued":{"date-parts":[["2018"]]},"page":"941-946","publisher":"Springer US","title":"Lifetime-engineered NIR-II nanoparticles unlock multiplexed in vivo imaging","type":"article","volume":"13"},"uris":["http://www.mendeley.com/documents/?uuid=81ba02c6-419b-4330-b5a0-a29fab33d79b"]}],"mendeley":{"formattedCitation":"&lt;sup&gt;4&lt;/sup&gt;","plainTextFormattedCitation":"4","previouslyFormattedCitation":"&lt;sup&gt;4&lt;/sup&gt;"},"properties":{"noteIndex":0},"schema":"https://github.com/citation-style-language/schema/raw/master/csl-citation.json"}</w:instrText>
      </w:r>
      <w:r w:rsidR="003D1535" w:rsidRPr="003D1535">
        <w:rPr>
          <w:rFonts w:ascii="Calibri" w:hAnsi="Calibri" w:cs="Calibri"/>
          <w:sz w:val="22"/>
          <w:szCs w:val="22"/>
          <w:lang w:val="en-AU"/>
        </w:rPr>
        <w:fldChar w:fldCharType="separate"/>
      </w:r>
      <w:r w:rsidR="003D1535" w:rsidRPr="003D1535">
        <w:rPr>
          <w:rFonts w:ascii="Calibri" w:hAnsi="Calibri" w:cs="Calibri"/>
          <w:noProof/>
          <w:sz w:val="22"/>
          <w:szCs w:val="22"/>
          <w:vertAlign w:val="superscript"/>
          <w:lang w:val="en-AU"/>
        </w:rPr>
        <w:t>4</w:t>
      </w:r>
      <w:r w:rsidR="003D1535" w:rsidRPr="003D1535">
        <w:rPr>
          <w:rFonts w:ascii="Calibri" w:hAnsi="Calibri" w:cs="Calibri"/>
          <w:sz w:val="22"/>
          <w:szCs w:val="22"/>
          <w:lang w:val="en-AU"/>
        </w:rPr>
        <w:fldChar w:fldCharType="end"/>
      </w:r>
      <w:r w:rsidR="00E215ED" w:rsidRPr="00E215ED">
        <w:rPr>
          <w:rFonts w:ascii="Calibri" w:hAnsi="Calibri" w:cs="Calibri"/>
          <w:sz w:val="22"/>
          <w:szCs w:val="22"/>
          <w:lang w:val="en-AU"/>
        </w:rPr>
        <w:t xml:space="preserve">, optical codes created on nanoscopic sized </w:t>
      </w:r>
      <w:r w:rsidR="00E215ED" w:rsidRPr="00CF5DEA">
        <w:rPr>
          <w:rFonts w:ascii="Calibri" w:hAnsi="Calibri" w:cs="Calibri"/>
          <w:sz w:val="22"/>
          <w:szCs w:val="22"/>
          <w:lang w:val="en-AU"/>
        </w:rPr>
        <w:t>UCNPs</w:t>
      </w:r>
      <w:r w:rsidR="00E215ED" w:rsidRPr="00E215ED">
        <w:rPr>
          <w:rFonts w:ascii="Calibri" w:hAnsi="Calibri" w:cs="Calibri"/>
          <w:sz w:val="22"/>
          <w:szCs w:val="22"/>
          <w:lang w:val="en-AU"/>
        </w:rPr>
        <w:t xml:space="preserve"> can significantly increase the capacity of coding information, which takes optical super capacity multiplexing into the region of optical diffraction limit.</w:t>
      </w:r>
    </w:p>
    <w:p w14:paraId="70330504" w14:textId="3B0BC4C4" w:rsidR="00711813" w:rsidRPr="00BC69D4" w:rsidRDefault="00711813" w:rsidP="00711813">
      <w:pPr>
        <w:jc w:val="both"/>
        <w:rPr>
          <w:rFonts w:ascii="Calibri" w:hAnsi="Calibri" w:cs="Calibri"/>
          <w:sz w:val="22"/>
          <w:szCs w:val="22"/>
          <w:lang w:val="en-AU"/>
        </w:rPr>
      </w:pPr>
      <w:r w:rsidRPr="00BC69D4">
        <w:rPr>
          <w:rFonts w:ascii="Calibri" w:hAnsi="Calibri" w:cs="Calibri"/>
          <w:sz w:val="22"/>
          <w:szCs w:val="22"/>
          <w:lang w:val="en-AU"/>
        </w:rPr>
        <w:t xml:space="preserve">Methods. </w:t>
      </w:r>
    </w:p>
    <w:p w14:paraId="619694F6" w14:textId="00EBB511" w:rsidR="009C57CA" w:rsidRDefault="009C57CA" w:rsidP="00711813">
      <w:pPr>
        <w:jc w:val="both"/>
        <w:rPr>
          <w:rFonts w:ascii="Calibri" w:hAnsi="Calibri" w:cs="Calibri"/>
          <w:sz w:val="22"/>
          <w:szCs w:val="22"/>
          <w:lang w:val="en-AU"/>
        </w:rPr>
      </w:pPr>
      <w:r w:rsidRPr="009C57CA">
        <w:rPr>
          <w:rFonts w:ascii="Calibri" w:hAnsi="Calibri" w:cs="Calibri"/>
          <w:sz w:val="22"/>
          <w:szCs w:val="22"/>
          <w:lang w:val="en-AU"/>
        </w:rPr>
        <w:t xml:space="preserve">To improve multichannel recognition rates, </w:t>
      </w:r>
      <w:r>
        <w:rPr>
          <w:rFonts w:ascii="Calibri" w:hAnsi="Calibri" w:cs="Calibri"/>
          <w:sz w:val="22"/>
          <w:szCs w:val="22"/>
          <w:lang w:val="en-AU"/>
        </w:rPr>
        <w:t>d</w:t>
      </w:r>
      <w:r w:rsidRPr="009C57CA">
        <w:rPr>
          <w:rFonts w:ascii="Calibri" w:hAnsi="Calibri" w:cs="Calibri"/>
          <w:sz w:val="22"/>
          <w:szCs w:val="22"/>
          <w:lang w:val="en-AU"/>
        </w:rPr>
        <w:t xml:space="preserve">eep </w:t>
      </w:r>
      <w:r>
        <w:rPr>
          <w:rFonts w:ascii="Calibri" w:hAnsi="Calibri" w:cs="Calibri"/>
          <w:sz w:val="22"/>
          <w:szCs w:val="22"/>
          <w:lang w:val="en-AU"/>
        </w:rPr>
        <w:t>l</w:t>
      </w:r>
      <w:r w:rsidRPr="009C57CA">
        <w:rPr>
          <w:rFonts w:ascii="Calibri" w:hAnsi="Calibri" w:cs="Calibri"/>
          <w:sz w:val="22"/>
          <w:szCs w:val="22"/>
          <w:lang w:val="en-AU"/>
        </w:rPr>
        <w:t xml:space="preserve">earning </w:t>
      </w:r>
      <w:r w:rsidR="0088576F">
        <w:rPr>
          <w:rFonts w:ascii="Calibri" w:hAnsi="Calibri" w:cs="Calibri"/>
          <w:sz w:val="22"/>
          <w:szCs w:val="22"/>
          <w:lang w:val="en-AU"/>
        </w:rPr>
        <w:t xml:space="preserve">are used to </w:t>
      </w:r>
      <w:r>
        <w:rPr>
          <w:rFonts w:ascii="Calibri" w:hAnsi="Calibri" w:cs="Calibri"/>
          <w:sz w:val="22"/>
          <w:szCs w:val="22"/>
          <w:lang w:val="en-AU"/>
        </w:rPr>
        <w:t>a</w:t>
      </w:r>
      <w:r w:rsidR="0088576F">
        <w:rPr>
          <w:rFonts w:ascii="Calibri" w:hAnsi="Calibri" w:cs="Calibri"/>
          <w:sz w:val="22"/>
          <w:szCs w:val="22"/>
          <w:lang w:val="en-AU"/>
        </w:rPr>
        <w:t>id</w:t>
      </w:r>
      <w:r w:rsidRPr="009C57CA">
        <w:rPr>
          <w:rFonts w:ascii="Calibri" w:hAnsi="Calibri" w:cs="Calibri"/>
          <w:sz w:val="22"/>
          <w:szCs w:val="22"/>
          <w:lang w:val="en-AU"/>
        </w:rPr>
        <w:t xml:space="preserve"> </w:t>
      </w:r>
      <w:r>
        <w:rPr>
          <w:rFonts w:ascii="Calibri" w:hAnsi="Calibri" w:cs="Calibri"/>
          <w:sz w:val="22"/>
          <w:szCs w:val="22"/>
          <w:lang w:val="en-AU"/>
        </w:rPr>
        <w:t>s</w:t>
      </w:r>
      <w:r w:rsidRPr="009C57CA">
        <w:rPr>
          <w:rFonts w:ascii="Calibri" w:hAnsi="Calibri" w:cs="Calibri"/>
          <w:sz w:val="22"/>
          <w:szCs w:val="22"/>
          <w:lang w:val="en-AU"/>
        </w:rPr>
        <w:t>uper-</w:t>
      </w:r>
      <w:r>
        <w:rPr>
          <w:rFonts w:ascii="Calibri" w:hAnsi="Calibri" w:cs="Calibri"/>
          <w:sz w:val="22"/>
          <w:szCs w:val="22"/>
          <w:lang w:val="en-AU"/>
        </w:rPr>
        <w:t>c</w:t>
      </w:r>
      <w:r w:rsidRPr="009C57CA">
        <w:rPr>
          <w:rFonts w:ascii="Calibri" w:hAnsi="Calibri" w:cs="Calibri"/>
          <w:sz w:val="22"/>
          <w:szCs w:val="22"/>
          <w:lang w:val="en-AU"/>
        </w:rPr>
        <w:t xml:space="preserve">apacity </w:t>
      </w:r>
      <w:r>
        <w:rPr>
          <w:rFonts w:ascii="Calibri" w:hAnsi="Calibri" w:cs="Calibri"/>
          <w:sz w:val="22"/>
          <w:szCs w:val="22"/>
          <w:lang w:val="en-AU"/>
        </w:rPr>
        <w:t>o</w:t>
      </w:r>
      <w:r w:rsidRPr="009C57CA">
        <w:rPr>
          <w:rFonts w:ascii="Calibri" w:hAnsi="Calibri" w:cs="Calibri"/>
          <w:sz w:val="22"/>
          <w:szCs w:val="22"/>
          <w:lang w:val="en-AU"/>
        </w:rPr>
        <w:t xml:space="preserve">ptical </w:t>
      </w:r>
      <w:r>
        <w:rPr>
          <w:rFonts w:ascii="Calibri" w:hAnsi="Calibri" w:cs="Calibri"/>
          <w:sz w:val="22"/>
          <w:szCs w:val="22"/>
          <w:lang w:val="en-AU"/>
        </w:rPr>
        <w:t>m</w:t>
      </w:r>
      <w:r w:rsidRPr="009C57CA">
        <w:rPr>
          <w:rFonts w:ascii="Calibri" w:hAnsi="Calibri" w:cs="Calibri"/>
          <w:sz w:val="22"/>
          <w:szCs w:val="22"/>
          <w:lang w:val="en-AU"/>
        </w:rPr>
        <w:t>ultiplexing</w:t>
      </w:r>
      <w:r w:rsidR="00807D93">
        <w:rPr>
          <w:rFonts w:ascii="Calibri" w:hAnsi="Calibri" w:cs="Calibri"/>
          <w:sz w:val="22"/>
          <w:szCs w:val="22"/>
          <w:lang w:val="en-AU"/>
        </w:rPr>
        <w:t xml:space="preserve">. </w:t>
      </w:r>
      <w:r w:rsidR="0088576F">
        <w:rPr>
          <w:rFonts w:ascii="Calibri" w:hAnsi="Calibri" w:cs="Calibri"/>
          <w:sz w:val="22"/>
          <w:szCs w:val="22"/>
          <w:lang w:val="en-AU"/>
        </w:rPr>
        <w:t>The</w:t>
      </w:r>
      <w:r w:rsidRPr="009C57CA">
        <w:rPr>
          <w:rFonts w:ascii="Calibri" w:hAnsi="Calibri" w:cs="Calibri"/>
          <w:sz w:val="22"/>
          <w:szCs w:val="22"/>
          <w:lang w:val="en-AU"/>
        </w:rPr>
        <w:t xml:space="preserve"> deep learning algorithm is based on an architecture of convolutional neural networks (CNN) which contains a convolutional network and a fully connected networks with two layers.</w:t>
      </w:r>
      <w:r w:rsidR="0088576F" w:rsidRPr="0088576F">
        <w:t xml:space="preserve"> </w:t>
      </w:r>
      <w:r w:rsidR="0088576F" w:rsidRPr="0088576F">
        <w:rPr>
          <w:rFonts w:ascii="Calibri" w:hAnsi="Calibri" w:cs="Calibri"/>
          <w:sz w:val="22"/>
          <w:szCs w:val="22"/>
          <w:lang w:val="en-AU"/>
        </w:rPr>
        <w:t xml:space="preserve">We first apply the image series of </w:t>
      </w:r>
      <w:r w:rsidR="00CD2E23">
        <w:rPr>
          <w:rFonts w:ascii="Calibri" w:hAnsi="Calibri" w:cs="Calibri"/>
          <w:sz w:val="22"/>
          <w:szCs w:val="22"/>
          <w:lang w:val="en-AU"/>
        </w:rPr>
        <w:t>ten</w:t>
      </w:r>
      <w:r w:rsidR="0088576F" w:rsidRPr="0088576F">
        <w:rPr>
          <w:rFonts w:ascii="Calibri" w:hAnsi="Calibri" w:cs="Calibri"/>
          <w:sz w:val="22"/>
          <w:szCs w:val="22"/>
          <w:lang w:val="en-AU"/>
        </w:rPr>
        <w:t xml:space="preserve"> types of single </w:t>
      </w:r>
      <w:r w:rsidR="00685F36">
        <w:rPr>
          <w:rFonts w:ascii="Calibri" w:hAnsi="Calibri" w:cs="Calibri" w:hint="eastAsia"/>
          <w:sz w:val="22"/>
          <w:szCs w:val="22"/>
          <w:lang w:val="en-AU" w:eastAsia="zh-CN"/>
        </w:rPr>
        <w:t>nano</w:t>
      </w:r>
      <w:r w:rsidR="00802705">
        <w:rPr>
          <w:rFonts w:ascii="Calibri" w:hAnsi="Calibri" w:cs="Calibri" w:hint="eastAsia"/>
          <w:sz w:val="22"/>
          <w:szCs w:val="22"/>
          <w:lang w:val="en-AU" w:eastAsia="zh-CN"/>
        </w:rPr>
        <w:t>particles</w:t>
      </w:r>
      <w:r w:rsidR="00802705">
        <w:rPr>
          <w:rFonts w:ascii="Calibri" w:hAnsi="Calibri" w:cs="Calibri"/>
          <w:sz w:val="22"/>
          <w:szCs w:val="22"/>
          <w:lang w:val="en-AU"/>
        </w:rPr>
        <w:t xml:space="preserve"> </w:t>
      </w:r>
      <w:r w:rsidR="00CD2E23" w:rsidRPr="00CD2E23">
        <w:rPr>
          <w:rFonts w:ascii="Calibri" w:hAnsi="Calibri" w:cs="Calibri"/>
          <w:sz w:val="22"/>
          <w:szCs w:val="22"/>
          <w:lang w:val="en-AU"/>
        </w:rPr>
        <w:t>contains the lifetime fingerprints</w:t>
      </w:r>
      <w:r w:rsidR="00685F36">
        <w:rPr>
          <w:rFonts w:ascii="Calibri" w:hAnsi="Calibri" w:cs="Calibri"/>
          <w:sz w:val="22"/>
          <w:szCs w:val="22"/>
          <w:lang w:val="en-AU"/>
        </w:rPr>
        <w:t xml:space="preserve"> </w:t>
      </w:r>
      <w:bookmarkStart w:id="0" w:name="_GoBack"/>
      <w:bookmarkEnd w:id="0"/>
      <w:r w:rsidR="00685F36">
        <w:rPr>
          <w:rFonts w:ascii="Calibri" w:hAnsi="Calibri" w:cs="Calibri" w:hint="eastAsia"/>
          <w:sz w:val="22"/>
          <w:szCs w:val="22"/>
          <w:lang w:val="en-AU" w:eastAsia="zh-CN"/>
        </w:rPr>
        <w:t>(</w:t>
      </w:r>
      <w:r w:rsidR="00685F36" w:rsidRPr="0088576F">
        <w:rPr>
          <w:rFonts w:ascii="Calibri" w:hAnsi="Calibri" w:cs="Calibri"/>
          <w:sz w:val="22"/>
          <w:szCs w:val="22"/>
          <w:lang w:val="en-AU"/>
        </w:rPr>
        <w:t>τ</w:t>
      </w:r>
      <w:r w:rsidR="00685F36" w:rsidRPr="00CD2E23">
        <w:rPr>
          <w:rFonts w:ascii="Calibri" w:hAnsi="Calibri" w:cs="Calibri"/>
          <w:sz w:val="22"/>
          <w:szCs w:val="22"/>
          <w:vertAlign w:val="superscript"/>
          <w:lang w:val="en-AU"/>
        </w:rPr>
        <w:t>2</w:t>
      </w:r>
      <w:r w:rsidR="00685F36" w:rsidRPr="0088576F">
        <w:rPr>
          <w:rFonts w:ascii="Calibri" w:hAnsi="Calibri" w:cs="Calibri"/>
          <w:sz w:val="22"/>
          <w:szCs w:val="22"/>
          <w:lang w:val="en-AU"/>
        </w:rPr>
        <w:t>-dots</w:t>
      </w:r>
      <w:r w:rsidR="00685F36">
        <w:rPr>
          <w:rFonts w:ascii="Calibri" w:hAnsi="Calibri" w:cs="Calibri"/>
          <w:sz w:val="22"/>
          <w:szCs w:val="22"/>
          <w:lang w:val="en-AU"/>
        </w:rPr>
        <w:t>)</w:t>
      </w:r>
      <w:r w:rsidR="00685F36" w:rsidRPr="0088576F">
        <w:rPr>
          <w:rFonts w:ascii="Calibri" w:hAnsi="Calibri" w:cs="Calibri"/>
          <w:sz w:val="22"/>
          <w:szCs w:val="22"/>
          <w:lang w:val="en-AU"/>
        </w:rPr>
        <w:t xml:space="preserve"> </w:t>
      </w:r>
      <w:r w:rsidR="00CD2E23" w:rsidRPr="00CD2E23">
        <w:rPr>
          <w:rFonts w:ascii="Calibri" w:hAnsi="Calibri" w:cs="Calibri"/>
          <w:sz w:val="22"/>
          <w:szCs w:val="22"/>
          <w:lang w:val="en-AU"/>
        </w:rPr>
        <w:t xml:space="preserve"> of 50 to 200 single nanoparticles </w:t>
      </w:r>
      <w:r w:rsidR="0088576F" w:rsidRPr="0088576F">
        <w:rPr>
          <w:rFonts w:ascii="Calibri" w:hAnsi="Calibri" w:cs="Calibri"/>
          <w:sz w:val="22"/>
          <w:szCs w:val="22"/>
          <w:lang w:val="en-AU"/>
        </w:rPr>
        <w:t>for training. The artificial neural network could extract the fingerprint features of each type of τ</w:t>
      </w:r>
      <w:r w:rsidR="0088576F" w:rsidRPr="00CD2E23">
        <w:rPr>
          <w:rFonts w:ascii="Calibri" w:hAnsi="Calibri" w:cs="Calibri"/>
          <w:sz w:val="22"/>
          <w:szCs w:val="22"/>
          <w:vertAlign w:val="superscript"/>
          <w:lang w:val="en-AU"/>
        </w:rPr>
        <w:t>2</w:t>
      </w:r>
      <w:r w:rsidR="0088576F" w:rsidRPr="0088576F">
        <w:rPr>
          <w:rFonts w:ascii="Calibri" w:hAnsi="Calibri" w:cs="Calibri"/>
          <w:sz w:val="22"/>
          <w:szCs w:val="22"/>
          <w:lang w:val="en-AU"/>
        </w:rPr>
        <w:t>-dots and provide the optimized CNN and classification boundaries by having the feedback from accuracies. A</w:t>
      </w:r>
      <w:r w:rsidR="00CD2E23">
        <w:rPr>
          <w:rFonts w:ascii="Calibri" w:hAnsi="Calibri" w:cs="Calibri"/>
          <w:sz w:val="22"/>
          <w:szCs w:val="22"/>
          <w:lang w:val="en-AU"/>
        </w:rPr>
        <w:t>s long as the trained network i</w:t>
      </w:r>
      <w:r w:rsidR="0088576F" w:rsidRPr="0088576F">
        <w:rPr>
          <w:rFonts w:ascii="Calibri" w:hAnsi="Calibri" w:cs="Calibri"/>
          <w:sz w:val="22"/>
          <w:szCs w:val="22"/>
          <w:lang w:val="en-AU"/>
        </w:rPr>
        <w:t>s opti</w:t>
      </w:r>
      <w:r w:rsidR="00CD2E23">
        <w:rPr>
          <w:rFonts w:ascii="Calibri" w:hAnsi="Calibri" w:cs="Calibri"/>
          <w:sz w:val="22"/>
          <w:szCs w:val="22"/>
          <w:lang w:val="en-AU"/>
        </w:rPr>
        <w:t>mized, we then randomly select</w:t>
      </w:r>
      <w:r w:rsidR="0088576F" w:rsidRPr="0088576F">
        <w:rPr>
          <w:rFonts w:ascii="Calibri" w:hAnsi="Calibri" w:cs="Calibri"/>
          <w:sz w:val="22"/>
          <w:szCs w:val="22"/>
          <w:lang w:val="en-AU"/>
        </w:rPr>
        <w:t xml:space="preserve"> a set of untrained ima</w:t>
      </w:r>
      <w:r w:rsidR="00CD2E23">
        <w:rPr>
          <w:rFonts w:ascii="Calibri" w:hAnsi="Calibri" w:cs="Calibri"/>
          <w:sz w:val="22"/>
          <w:szCs w:val="22"/>
          <w:lang w:val="en-AU"/>
        </w:rPr>
        <w:t>ge series for each type of dots</w:t>
      </w:r>
      <w:r w:rsidR="0088576F" w:rsidRPr="0088576F">
        <w:rPr>
          <w:rFonts w:ascii="Calibri" w:hAnsi="Calibri" w:cs="Calibri"/>
          <w:sz w:val="22"/>
          <w:szCs w:val="22"/>
          <w:lang w:val="en-AU"/>
        </w:rPr>
        <w:t xml:space="preserve"> to test and obtain their classification accuracies. To eliminat</w:t>
      </w:r>
      <w:r w:rsidR="00CD2E23">
        <w:rPr>
          <w:rFonts w:ascii="Calibri" w:hAnsi="Calibri" w:cs="Calibri"/>
          <w:sz w:val="22"/>
          <w:szCs w:val="22"/>
          <w:lang w:val="en-AU"/>
        </w:rPr>
        <w:t>e the random effect, experiment is repeated</w:t>
      </w:r>
      <w:r w:rsidR="0088576F" w:rsidRPr="0088576F">
        <w:rPr>
          <w:rFonts w:ascii="Calibri" w:hAnsi="Calibri" w:cs="Calibri"/>
          <w:sz w:val="22"/>
          <w:szCs w:val="22"/>
          <w:lang w:val="en-AU"/>
        </w:rPr>
        <w:t xml:space="preserve"> 50 times of validation experiment, in which </w:t>
      </w:r>
      <w:r w:rsidR="00CD2E23" w:rsidRPr="0088576F">
        <w:rPr>
          <w:rFonts w:ascii="Calibri" w:hAnsi="Calibri" w:cs="Calibri"/>
          <w:sz w:val="22"/>
          <w:szCs w:val="22"/>
          <w:lang w:val="en-AU"/>
        </w:rPr>
        <w:t>τ</w:t>
      </w:r>
      <w:r w:rsidR="00CD2E23" w:rsidRPr="00CD2E23">
        <w:rPr>
          <w:rFonts w:ascii="Calibri" w:hAnsi="Calibri" w:cs="Calibri"/>
          <w:sz w:val="22"/>
          <w:szCs w:val="22"/>
          <w:vertAlign w:val="superscript"/>
          <w:lang w:val="en-AU"/>
        </w:rPr>
        <w:t>2</w:t>
      </w:r>
      <w:r w:rsidR="00CD2E23" w:rsidRPr="0088576F">
        <w:rPr>
          <w:rFonts w:ascii="Calibri" w:hAnsi="Calibri" w:cs="Calibri"/>
          <w:sz w:val="22"/>
          <w:szCs w:val="22"/>
          <w:lang w:val="en-AU"/>
        </w:rPr>
        <w:t xml:space="preserve">-dots </w:t>
      </w:r>
      <w:r w:rsidR="0088576F" w:rsidRPr="0088576F">
        <w:rPr>
          <w:rFonts w:ascii="Calibri" w:hAnsi="Calibri" w:cs="Calibri"/>
          <w:sz w:val="22"/>
          <w:szCs w:val="22"/>
          <w:lang w:val="en-AU"/>
        </w:rPr>
        <w:t>for each type are randomly selected for testing and the other are used for training and achieve the mean classification accuracies for each type of dots</w:t>
      </w:r>
      <w:r w:rsidR="0088576F">
        <w:rPr>
          <w:rFonts w:ascii="Calibri" w:hAnsi="Calibri" w:cs="Calibri"/>
          <w:sz w:val="22"/>
          <w:szCs w:val="22"/>
          <w:lang w:val="en-AU"/>
        </w:rPr>
        <w:t>.</w:t>
      </w:r>
      <w:r w:rsidR="00807D93" w:rsidRPr="00807D93">
        <w:t xml:space="preserve"> </w:t>
      </w:r>
    </w:p>
    <w:p w14:paraId="127FDABF" w14:textId="77777777" w:rsidR="0054044C" w:rsidRDefault="00711813" w:rsidP="00711813">
      <w:pPr>
        <w:jc w:val="both"/>
        <w:rPr>
          <w:rFonts w:ascii="Calibri" w:hAnsi="Calibri" w:cs="Calibri"/>
          <w:sz w:val="22"/>
          <w:szCs w:val="22"/>
          <w:lang w:val="en-AU"/>
        </w:rPr>
      </w:pPr>
      <w:r w:rsidRPr="00BC69D4">
        <w:rPr>
          <w:rFonts w:ascii="Calibri" w:hAnsi="Calibri" w:cs="Calibri"/>
          <w:sz w:val="22"/>
          <w:szCs w:val="22"/>
          <w:lang w:val="en-AU"/>
        </w:rPr>
        <w:t>Results.</w:t>
      </w:r>
    </w:p>
    <w:p w14:paraId="7047AF77" w14:textId="106D3901" w:rsidR="00711813" w:rsidRPr="00BC69D4" w:rsidRDefault="0054044C" w:rsidP="00711813">
      <w:pPr>
        <w:jc w:val="both"/>
        <w:rPr>
          <w:rFonts w:ascii="Calibri" w:hAnsi="Calibri" w:cs="Calibri"/>
          <w:sz w:val="22"/>
          <w:szCs w:val="22"/>
          <w:lang w:val="en-AU"/>
        </w:rPr>
      </w:pPr>
      <w:r>
        <w:rPr>
          <w:rFonts w:ascii="Calibri" w:hAnsi="Calibri" w:cs="Calibri"/>
          <w:sz w:val="22"/>
          <w:szCs w:val="22"/>
          <w:lang w:val="en-AU"/>
        </w:rPr>
        <w:t xml:space="preserve">The </w:t>
      </w:r>
      <w:r w:rsidRPr="00807D93">
        <w:rPr>
          <w:rFonts w:ascii="Calibri" w:hAnsi="Calibri" w:cs="Calibri"/>
          <w:sz w:val="22"/>
          <w:szCs w:val="22"/>
          <w:lang w:val="en-AU"/>
        </w:rPr>
        <w:t xml:space="preserve">accuracies </w:t>
      </w:r>
      <w:r>
        <w:rPr>
          <w:rFonts w:ascii="Calibri" w:hAnsi="Calibri" w:cs="Calibri"/>
          <w:sz w:val="22"/>
          <w:szCs w:val="22"/>
          <w:lang w:val="en-AU"/>
        </w:rPr>
        <w:t xml:space="preserve">of all ten types of </w:t>
      </w:r>
      <w:r w:rsidRPr="0088576F">
        <w:rPr>
          <w:rFonts w:ascii="Calibri" w:hAnsi="Calibri" w:cs="Calibri"/>
          <w:sz w:val="22"/>
          <w:szCs w:val="22"/>
          <w:lang w:val="en-AU"/>
        </w:rPr>
        <w:t>single τ</w:t>
      </w:r>
      <w:r w:rsidRPr="00CD2E23">
        <w:rPr>
          <w:rFonts w:ascii="Calibri" w:hAnsi="Calibri" w:cs="Calibri"/>
          <w:sz w:val="22"/>
          <w:szCs w:val="22"/>
          <w:vertAlign w:val="superscript"/>
          <w:lang w:val="en-AU"/>
        </w:rPr>
        <w:t>2</w:t>
      </w:r>
      <w:r w:rsidRPr="0088576F">
        <w:rPr>
          <w:rFonts w:ascii="Calibri" w:hAnsi="Calibri" w:cs="Calibri"/>
          <w:sz w:val="22"/>
          <w:szCs w:val="22"/>
          <w:lang w:val="en-AU"/>
        </w:rPr>
        <w:t>-dots</w:t>
      </w:r>
      <w:r w:rsidRPr="00807D93">
        <w:rPr>
          <w:rFonts w:ascii="Calibri" w:hAnsi="Calibri" w:cs="Calibri"/>
          <w:sz w:val="22"/>
          <w:szCs w:val="22"/>
          <w:lang w:val="en-AU"/>
        </w:rPr>
        <w:t xml:space="preserve"> are higher than 60%, with a value between 63% and 91%,</w:t>
      </w:r>
      <w:r w:rsidR="00802705">
        <w:rPr>
          <w:rFonts w:ascii="Calibri" w:hAnsi="Calibri" w:cs="Calibri"/>
          <w:sz w:val="22"/>
          <w:szCs w:val="22"/>
          <w:lang w:val="en-AU"/>
        </w:rPr>
        <w:t xml:space="preserve"> </w:t>
      </w:r>
      <w:r w:rsidR="00802705">
        <w:rPr>
          <w:rFonts w:ascii="Calibri" w:hAnsi="Calibri" w:cs="Calibri"/>
          <w:sz w:val="22"/>
          <w:szCs w:val="22"/>
          <w:lang w:val="en-AU" w:eastAsia="zh-CN"/>
        </w:rPr>
        <w:t>as shown in Figure.</w:t>
      </w:r>
      <w:r w:rsidRPr="00807D93">
        <w:rPr>
          <w:rFonts w:ascii="Calibri" w:hAnsi="Calibri" w:cs="Calibri"/>
          <w:sz w:val="22"/>
          <w:szCs w:val="22"/>
          <w:lang w:val="en-AU"/>
        </w:rPr>
        <w:t xml:space="preserve"> showing the better performance of deep learning algorithm</w:t>
      </w:r>
      <w:r>
        <w:rPr>
          <w:rFonts w:ascii="Calibri" w:hAnsi="Calibri" w:cs="Calibri"/>
          <w:sz w:val="22"/>
          <w:szCs w:val="22"/>
          <w:lang w:val="en-AU"/>
        </w:rPr>
        <w:t xml:space="preserve">. </w:t>
      </w:r>
      <w:r w:rsidRPr="0054044C">
        <w:rPr>
          <w:rFonts w:ascii="Calibri" w:hAnsi="Calibri" w:cs="Calibri"/>
          <w:sz w:val="22"/>
          <w:szCs w:val="22"/>
          <w:lang w:val="en-AU"/>
        </w:rPr>
        <w:t>To further check the similarity interference and the classification capability of our deep learning algorithms, we p</w:t>
      </w:r>
      <w:r>
        <w:rPr>
          <w:rFonts w:ascii="Calibri" w:hAnsi="Calibri" w:cs="Calibri"/>
          <w:sz w:val="22"/>
          <w:szCs w:val="22"/>
          <w:lang w:val="en-AU"/>
        </w:rPr>
        <w:t>erform pairwise classification</w:t>
      </w:r>
      <w:r w:rsidRPr="0054044C">
        <w:t xml:space="preserve"> </w:t>
      </w:r>
      <w:r>
        <w:rPr>
          <w:rFonts w:ascii="Calibri" w:hAnsi="Calibri" w:cs="Calibri"/>
          <w:sz w:val="22"/>
          <w:szCs w:val="22"/>
        </w:rPr>
        <w:t>and t</w:t>
      </w:r>
      <w:r w:rsidRPr="0054044C">
        <w:rPr>
          <w:rFonts w:ascii="Calibri" w:hAnsi="Calibri" w:cs="Calibri"/>
          <w:sz w:val="22"/>
          <w:szCs w:val="22"/>
          <w:lang w:val="en-AU"/>
        </w:rPr>
        <w:t xml:space="preserve">he classification capability will significantly increase with more neurons to be invoked in the </w:t>
      </w:r>
      <w:r w:rsidR="00802705" w:rsidRPr="009C57CA">
        <w:rPr>
          <w:rFonts w:ascii="Calibri" w:hAnsi="Calibri" w:cs="Calibri"/>
          <w:sz w:val="22"/>
          <w:szCs w:val="22"/>
          <w:lang w:val="en-AU"/>
        </w:rPr>
        <w:t>fully connected</w:t>
      </w:r>
      <w:r w:rsidRPr="0054044C">
        <w:rPr>
          <w:rFonts w:ascii="Calibri" w:hAnsi="Calibri" w:cs="Calibri"/>
          <w:sz w:val="22"/>
          <w:szCs w:val="22"/>
          <w:lang w:val="en-AU"/>
        </w:rPr>
        <w:t xml:space="preserve"> networks</w:t>
      </w:r>
      <w:r>
        <w:rPr>
          <w:rFonts w:ascii="Calibri" w:hAnsi="Calibri" w:cs="Calibri"/>
          <w:sz w:val="22"/>
          <w:szCs w:val="22"/>
          <w:lang w:val="en-AU"/>
        </w:rPr>
        <w:t>.</w:t>
      </w:r>
    </w:p>
    <w:p w14:paraId="2B7EDDB3" w14:textId="03F2C9CC" w:rsidR="00EF12F3" w:rsidRPr="00BC69D4" w:rsidRDefault="00711813" w:rsidP="00711813">
      <w:pPr>
        <w:jc w:val="both"/>
        <w:rPr>
          <w:rFonts w:ascii="Calibri" w:hAnsi="Calibri" w:cs="Calibri"/>
          <w:sz w:val="22"/>
          <w:szCs w:val="22"/>
          <w:lang w:val="en-AU"/>
        </w:rPr>
      </w:pPr>
      <w:r w:rsidRPr="00BC69D4">
        <w:rPr>
          <w:rFonts w:ascii="Calibri" w:hAnsi="Calibri" w:cs="Calibri"/>
          <w:sz w:val="22"/>
          <w:szCs w:val="22"/>
          <w:lang w:val="en-AU"/>
        </w:rPr>
        <w:t xml:space="preserve">Discussion. </w:t>
      </w:r>
    </w:p>
    <w:p w14:paraId="0156C2F2" w14:textId="1A67DAC8" w:rsidR="00D361E8" w:rsidRDefault="003A2E36" w:rsidP="00711813">
      <w:pPr>
        <w:jc w:val="both"/>
        <w:rPr>
          <w:rFonts w:ascii="Calibri" w:hAnsi="Calibri" w:cs="Calibri"/>
          <w:sz w:val="22"/>
          <w:szCs w:val="22"/>
        </w:rPr>
      </w:pPr>
      <w:r>
        <w:rPr>
          <w:rFonts w:ascii="Calibri" w:hAnsi="Calibri" w:cs="Calibri"/>
          <w:sz w:val="22"/>
          <w:szCs w:val="22"/>
        </w:rPr>
        <w:t>T</w:t>
      </w:r>
      <w:r w:rsidR="00D361E8" w:rsidRPr="00D361E8">
        <w:rPr>
          <w:rFonts w:ascii="Calibri" w:hAnsi="Calibri" w:cs="Calibri"/>
          <w:sz w:val="22"/>
          <w:szCs w:val="22"/>
        </w:rPr>
        <w:t>he controlled synthesis of bright and optically uniform single nanoparticles provide</w:t>
      </w:r>
      <w:r w:rsidR="004135CE">
        <w:rPr>
          <w:rFonts w:ascii="Calibri" w:hAnsi="Calibri" w:cs="Calibri"/>
          <w:sz w:val="22"/>
          <w:szCs w:val="22"/>
        </w:rPr>
        <w:t>s</w:t>
      </w:r>
      <w:r w:rsidR="00D361E8" w:rsidRPr="00D361E8">
        <w:rPr>
          <w:rFonts w:ascii="Calibri" w:hAnsi="Calibri" w:cs="Calibri"/>
          <w:sz w:val="22"/>
          <w:szCs w:val="22"/>
        </w:rPr>
        <w:t xml:space="preserve"> an opportunity in super capacity optical multiplexing.</w:t>
      </w:r>
      <w:r w:rsidR="00D361E8" w:rsidRPr="00D361E8">
        <w:t xml:space="preserve"> </w:t>
      </w:r>
      <w:r w:rsidR="00D361E8" w:rsidRPr="00D361E8">
        <w:rPr>
          <w:rFonts w:ascii="Calibri" w:hAnsi="Calibri" w:cs="Calibri"/>
          <w:sz w:val="22"/>
          <w:szCs w:val="22"/>
        </w:rPr>
        <w:t xml:space="preserve">The large amount of optical data from different batches of </w:t>
      </w:r>
      <w:r w:rsidR="00D361E8" w:rsidRPr="0088576F">
        <w:rPr>
          <w:rFonts w:ascii="Calibri" w:hAnsi="Calibri" w:cs="Calibri"/>
          <w:sz w:val="22"/>
          <w:szCs w:val="22"/>
          <w:lang w:val="en-AU"/>
        </w:rPr>
        <w:t>τ</w:t>
      </w:r>
      <w:r w:rsidR="00D361E8" w:rsidRPr="00CD2E23">
        <w:rPr>
          <w:rFonts w:ascii="Calibri" w:hAnsi="Calibri" w:cs="Calibri"/>
          <w:sz w:val="22"/>
          <w:szCs w:val="22"/>
          <w:vertAlign w:val="superscript"/>
          <w:lang w:val="en-AU"/>
        </w:rPr>
        <w:t>2</w:t>
      </w:r>
      <w:r w:rsidR="00D361E8" w:rsidRPr="00D361E8">
        <w:rPr>
          <w:rFonts w:ascii="Calibri" w:hAnsi="Calibri" w:cs="Calibri"/>
          <w:sz w:val="22"/>
          <w:szCs w:val="22"/>
        </w:rPr>
        <w:t xml:space="preserve">-dots allow deep learning to classify each single </w:t>
      </w:r>
      <w:r w:rsidR="00D361E8" w:rsidRPr="0088576F">
        <w:rPr>
          <w:rFonts w:ascii="Calibri" w:hAnsi="Calibri" w:cs="Calibri"/>
          <w:sz w:val="22"/>
          <w:szCs w:val="22"/>
          <w:lang w:val="en-AU"/>
        </w:rPr>
        <w:t>τ</w:t>
      </w:r>
      <w:r w:rsidR="00D361E8" w:rsidRPr="00CD2E23">
        <w:rPr>
          <w:rFonts w:ascii="Calibri" w:hAnsi="Calibri" w:cs="Calibri"/>
          <w:sz w:val="22"/>
          <w:szCs w:val="22"/>
          <w:vertAlign w:val="superscript"/>
          <w:lang w:val="en-AU"/>
        </w:rPr>
        <w:t>2</w:t>
      </w:r>
      <w:r w:rsidR="00D361E8" w:rsidRPr="00D361E8">
        <w:rPr>
          <w:rFonts w:ascii="Calibri" w:hAnsi="Calibri" w:cs="Calibri"/>
          <w:sz w:val="22"/>
          <w:szCs w:val="22"/>
        </w:rPr>
        <w:t>-dot for an untapped opportunity in decoding these nanoscale lifetime barcodes.</w:t>
      </w:r>
    </w:p>
    <w:p w14:paraId="6C37816D" w14:textId="1ADF1B65" w:rsidR="00D361E8" w:rsidRDefault="00045573" w:rsidP="00711813">
      <w:pPr>
        <w:jc w:val="both"/>
        <w:rPr>
          <w:rFonts w:ascii="Calibri" w:hAnsi="Calibri" w:cs="Calibri"/>
          <w:sz w:val="22"/>
          <w:szCs w:val="22"/>
        </w:rPr>
      </w:pPr>
      <w:r w:rsidRPr="00BC69D4">
        <w:rPr>
          <w:rFonts w:ascii="Calibri" w:hAnsi="Calibri" w:cs="Calibri"/>
          <w:sz w:val="22"/>
          <w:szCs w:val="22"/>
        </w:rPr>
        <w:t xml:space="preserve">Conclusion. </w:t>
      </w:r>
    </w:p>
    <w:p w14:paraId="4C46F7B5" w14:textId="286D21F1" w:rsidR="00D361E8" w:rsidRDefault="00D361E8" w:rsidP="00711813">
      <w:pPr>
        <w:jc w:val="both"/>
        <w:rPr>
          <w:rFonts w:ascii="Calibri" w:hAnsi="Calibri" w:cs="Calibri"/>
          <w:sz w:val="22"/>
          <w:szCs w:val="22"/>
        </w:rPr>
      </w:pPr>
      <w:r w:rsidRPr="00D361E8">
        <w:rPr>
          <w:rFonts w:ascii="Calibri" w:hAnsi="Calibri" w:cs="Calibri"/>
          <w:sz w:val="22"/>
          <w:szCs w:val="22"/>
        </w:rPr>
        <w:t>This work further suggests future synthesis of other types of uniform nanoparticles with diverse and tunable optical signatures in multiple optical dimensions, e.g. spectrum, lifetime, and intensity, can expand super-capacity optical multiplexing. Assignments of these highly uniform and bright luminescent carriers with unique and distinguishable optical signatures will enable high throughput biomolecular discoveries and data storage.</w:t>
      </w:r>
    </w:p>
    <w:p w14:paraId="193725D9" w14:textId="3A85E8A2" w:rsidR="005F19FF" w:rsidRPr="00196855" w:rsidRDefault="005F19FF" w:rsidP="00711813">
      <w:pPr>
        <w:jc w:val="both"/>
        <w:rPr>
          <w:rFonts w:ascii="Calibri" w:hAnsi="Calibri" w:cs="Calibri"/>
          <w:sz w:val="22"/>
          <w:szCs w:val="22"/>
        </w:rPr>
      </w:pPr>
      <w:r w:rsidRPr="00196855">
        <w:rPr>
          <w:rFonts w:ascii="Calibri" w:hAnsi="Calibri" w:cs="Calibri"/>
          <w:sz w:val="22"/>
          <w:szCs w:val="22"/>
        </w:rPr>
        <w:t>References</w:t>
      </w:r>
    </w:p>
    <w:p w14:paraId="4C786C21" w14:textId="52F483F5" w:rsidR="007F7854" w:rsidRPr="007F7854" w:rsidRDefault="005966FE" w:rsidP="007F7854">
      <w:pPr>
        <w:widowControl w:val="0"/>
        <w:autoSpaceDE w:val="0"/>
        <w:autoSpaceDN w:val="0"/>
        <w:adjustRightInd w:val="0"/>
        <w:ind w:left="640" w:hanging="640"/>
        <w:rPr>
          <w:rFonts w:ascii="Calibri" w:hAnsi="Calibri" w:cs="Calibri"/>
          <w:noProof/>
          <w:sz w:val="22"/>
        </w:rPr>
      </w:pPr>
      <w:r>
        <w:rPr>
          <w:rFonts w:asciiTheme="minorHAnsi" w:hAnsiTheme="minorHAnsi" w:cstheme="minorHAnsi"/>
          <w:sz w:val="22"/>
          <w:szCs w:val="22"/>
        </w:rPr>
        <w:fldChar w:fldCharType="begin" w:fldLock="1"/>
      </w:r>
      <w:r>
        <w:rPr>
          <w:rFonts w:asciiTheme="minorHAnsi" w:hAnsiTheme="minorHAnsi" w:cstheme="minorHAnsi"/>
          <w:sz w:val="22"/>
          <w:szCs w:val="22"/>
        </w:rPr>
        <w:instrText xml:space="preserve">ADDIN Mendeley Bibliography CSL_BIBLIOGRAPHY </w:instrText>
      </w:r>
      <w:r>
        <w:rPr>
          <w:rFonts w:asciiTheme="minorHAnsi" w:hAnsiTheme="minorHAnsi" w:cstheme="minorHAnsi"/>
          <w:sz w:val="22"/>
          <w:szCs w:val="22"/>
        </w:rPr>
        <w:fldChar w:fldCharType="separate"/>
      </w:r>
      <w:r w:rsidR="007F7854" w:rsidRPr="007F7854">
        <w:rPr>
          <w:rFonts w:ascii="Calibri" w:hAnsi="Calibri" w:cs="Calibri"/>
          <w:noProof/>
          <w:sz w:val="22"/>
        </w:rPr>
        <w:t>1.</w:t>
      </w:r>
      <w:r w:rsidR="007F7854" w:rsidRPr="007F7854">
        <w:rPr>
          <w:rFonts w:ascii="Calibri" w:hAnsi="Calibri" w:cs="Calibri"/>
          <w:noProof/>
          <w:sz w:val="22"/>
        </w:rPr>
        <w:tab/>
        <w:t xml:space="preserve">Lin, G., Baker, M. A. B., Hong, M. &amp; Jin, D. The Quest for Optical Multiplexing in Bio-discoveries. </w:t>
      </w:r>
      <w:r w:rsidR="007F7854" w:rsidRPr="007F7854">
        <w:rPr>
          <w:rFonts w:ascii="Calibri" w:hAnsi="Calibri" w:cs="Calibri"/>
          <w:i/>
          <w:iCs/>
          <w:noProof/>
          <w:sz w:val="22"/>
        </w:rPr>
        <w:t>Chem</w:t>
      </w:r>
      <w:r w:rsidR="007F7854" w:rsidRPr="007F7854">
        <w:rPr>
          <w:rFonts w:ascii="Calibri" w:hAnsi="Calibri" w:cs="Calibri"/>
          <w:noProof/>
          <w:sz w:val="22"/>
        </w:rPr>
        <w:t xml:space="preserve"> </w:t>
      </w:r>
      <w:r w:rsidR="007F7854" w:rsidRPr="007F7854">
        <w:rPr>
          <w:rFonts w:ascii="Calibri" w:hAnsi="Calibri" w:cs="Calibri"/>
          <w:b/>
          <w:bCs/>
          <w:noProof/>
          <w:sz w:val="22"/>
        </w:rPr>
        <w:t>4</w:t>
      </w:r>
      <w:r w:rsidR="007F7854" w:rsidRPr="007F7854">
        <w:rPr>
          <w:rFonts w:ascii="Calibri" w:hAnsi="Calibri" w:cs="Calibri"/>
          <w:noProof/>
          <w:sz w:val="22"/>
        </w:rPr>
        <w:t>, 997–1021 (2018).</w:t>
      </w:r>
    </w:p>
    <w:p w14:paraId="42D91B29" w14:textId="77777777" w:rsidR="007F7854" w:rsidRPr="007F7854" w:rsidRDefault="007F7854" w:rsidP="007F7854">
      <w:pPr>
        <w:widowControl w:val="0"/>
        <w:autoSpaceDE w:val="0"/>
        <w:autoSpaceDN w:val="0"/>
        <w:adjustRightInd w:val="0"/>
        <w:ind w:left="640" w:hanging="640"/>
        <w:rPr>
          <w:rFonts w:ascii="Calibri" w:hAnsi="Calibri" w:cs="Calibri"/>
          <w:noProof/>
          <w:sz w:val="22"/>
        </w:rPr>
      </w:pPr>
      <w:r w:rsidRPr="007F7854">
        <w:rPr>
          <w:rFonts w:ascii="Calibri" w:hAnsi="Calibri" w:cs="Calibri"/>
          <w:noProof/>
          <w:sz w:val="22"/>
        </w:rPr>
        <w:t>2.</w:t>
      </w:r>
      <w:r w:rsidRPr="007F7854">
        <w:rPr>
          <w:rFonts w:ascii="Calibri" w:hAnsi="Calibri" w:cs="Calibri"/>
          <w:noProof/>
          <w:sz w:val="22"/>
        </w:rPr>
        <w:tab/>
        <w:t xml:space="preserve">Lu, Y. </w:t>
      </w:r>
      <w:r w:rsidRPr="007F7854">
        <w:rPr>
          <w:rFonts w:ascii="Calibri" w:hAnsi="Calibri" w:cs="Calibri"/>
          <w:i/>
          <w:iCs/>
          <w:noProof/>
          <w:sz w:val="22"/>
        </w:rPr>
        <w:t>et al.</w:t>
      </w:r>
      <w:r w:rsidRPr="007F7854">
        <w:rPr>
          <w:rFonts w:ascii="Calibri" w:hAnsi="Calibri" w:cs="Calibri"/>
          <w:noProof/>
          <w:sz w:val="22"/>
        </w:rPr>
        <w:t xml:space="preserve"> Tunable lifetime multiplexing using luminescent nanocrystals. </w:t>
      </w:r>
      <w:r w:rsidRPr="007F7854">
        <w:rPr>
          <w:rFonts w:ascii="Calibri" w:hAnsi="Calibri" w:cs="Calibri"/>
          <w:i/>
          <w:iCs/>
          <w:noProof/>
          <w:sz w:val="22"/>
        </w:rPr>
        <w:t>Nat. Photonics</w:t>
      </w:r>
      <w:r w:rsidRPr="007F7854">
        <w:rPr>
          <w:rFonts w:ascii="Calibri" w:hAnsi="Calibri" w:cs="Calibri"/>
          <w:noProof/>
          <w:sz w:val="22"/>
        </w:rPr>
        <w:t xml:space="preserve"> </w:t>
      </w:r>
      <w:r w:rsidRPr="007F7854">
        <w:rPr>
          <w:rFonts w:ascii="Calibri" w:hAnsi="Calibri" w:cs="Calibri"/>
          <w:b/>
          <w:bCs/>
          <w:noProof/>
          <w:sz w:val="22"/>
        </w:rPr>
        <w:t>8</w:t>
      </w:r>
      <w:r w:rsidRPr="007F7854">
        <w:rPr>
          <w:rFonts w:ascii="Calibri" w:hAnsi="Calibri" w:cs="Calibri"/>
          <w:noProof/>
          <w:sz w:val="22"/>
        </w:rPr>
        <w:t>, 32–36 (2014).</w:t>
      </w:r>
    </w:p>
    <w:p w14:paraId="1DF3C053" w14:textId="77777777" w:rsidR="007F7854" w:rsidRPr="007F7854" w:rsidRDefault="007F7854" w:rsidP="007F7854">
      <w:pPr>
        <w:widowControl w:val="0"/>
        <w:autoSpaceDE w:val="0"/>
        <w:autoSpaceDN w:val="0"/>
        <w:adjustRightInd w:val="0"/>
        <w:ind w:left="640" w:hanging="640"/>
        <w:rPr>
          <w:rFonts w:ascii="Calibri" w:hAnsi="Calibri" w:cs="Calibri"/>
          <w:noProof/>
          <w:sz w:val="22"/>
        </w:rPr>
      </w:pPr>
      <w:r w:rsidRPr="007F7854">
        <w:rPr>
          <w:rFonts w:ascii="Calibri" w:hAnsi="Calibri" w:cs="Calibri"/>
          <w:noProof/>
          <w:sz w:val="22"/>
        </w:rPr>
        <w:t>3.</w:t>
      </w:r>
      <w:r w:rsidRPr="007F7854">
        <w:rPr>
          <w:rFonts w:ascii="Calibri" w:hAnsi="Calibri" w:cs="Calibri"/>
          <w:noProof/>
          <w:sz w:val="22"/>
        </w:rPr>
        <w:tab/>
        <w:t xml:space="preserve">Zhao, J. </w:t>
      </w:r>
      <w:r w:rsidRPr="007F7854">
        <w:rPr>
          <w:rFonts w:ascii="Calibri" w:hAnsi="Calibri" w:cs="Calibri"/>
          <w:i/>
          <w:iCs/>
          <w:noProof/>
          <w:sz w:val="22"/>
        </w:rPr>
        <w:t>et al.</w:t>
      </w:r>
      <w:r w:rsidRPr="007F7854">
        <w:rPr>
          <w:rFonts w:ascii="Calibri" w:hAnsi="Calibri" w:cs="Calibri"/>
          <w:noProof/>
          <w:sz w:val="22"/>
        </w:rPr>
        <w:t xml:space="preserve"> Single-nanocrystal sensitivity achieved by enhanced upconversion luminescence. </w:t>
      </w:r>
      <w:r w:rsidRPr="007F7854">
        <w:rPr>
          <w:rFonts w:ascii="Calibri" w:hAnsi="Calibri" w:cs="Calibri"/>
          <w:i/>
          <w:iCs/>
          <w:noProof/>
          <w:sz w:val="22"/>
        </w:rPr>
        <w:t>Nat. Nanotechnol.</w:t>
      </w:r>
      <w:r w:rsidRPr="007F7854">
        <w:rPr>
          <w:rFonts w:ascii="Calibri" w:hAnsi="Calibri" w:cs="Calibri"/>
          <w:noProof/>
          <w:sz w:val="22"/>
        </w:rPr>
        <w:t xml:space="preserve"> </w:t>
      </w:r>
      <w:r w:rsidRPr="007F7854">
        <w:rPr>
          <w:rFonts w:ascii="Calibri" w:hAnsi="Calibri" w:cs="Calibri"/>
          <w:b/>
          <w:bCs/>
          <w:noProof/>
          <w:sz w:val="22"/>
        </w:rPr>
        <w:t>8</w:t>
      </w:r>
      <w:r w:rsidRPr="007F7854">
        <w:rPr>
          <w:rFonts w:ascii="Calibri" w:hAnsi="Calibri" w:cs="Calibri"/>
          <w:noProof/>
          <w:sz w:val="22"/>
        </w:rPr>
        <w:t>, 729–734 (2013).</w:t>
      </w:r>
    </w:p>
    <w:p w14:paraId="2B25EE1F" w14:textId="77777777" w:rsidR="007F7854" w:rsidRPr="007F7854" w:rsidRDefault="007F7854" w:rsidP="007F7854">
      <w:pPr>
        <w:widowControl w:val="0"/>
        <w:autoSpaceDE w:val="0"/>
        <w:autoSpaceDN w:val="0"/>
        <w:adjustRightInd w:val="0"/>
        <w:ind w:left="640" w:hanging="640"/>
        <w:rPr>
          <w:rFonts w:ascii="Calibri" w:hAnsi="Calibri" w:cs="Calibri"/>
          <w:noProof/>
          <w:sz w:val="22"/>
        </w:rPr>
      </w:pPr>
      <w:r w:rsidRPr="007F7854">
        <w:rPr>
          <w:rFonts w:ascii="Calibri" w:hAnsi="Calibri" w:cs="Calibri"/>
          <w:noProof/>
          <w:sz w:val="22"/>
        </w:rPr>
        <w:t>4.</w:t>
      </w:r>
      <w:r w:rsidRPr="007F7854">
        <w:rPr>
          <w:rFonts w:ascii="Calibri" w:hAnsi="Calibri" w:cs="Calibri"/>
          <w:noProof/>
          <w:sz w:val="22"/>
        </w:rPr>
        <w:tab/>
        <w:t xml:space="preserve">Fan, Y. </w:t>
      </w:r>
      <w:r w:rsidRPr="007F7854">
        <w:rPr>
          <w:rFonts w:ascii="Calibri" w:hAnsi="Calibri" w:cs="Calibri"/>
          <w:i/>
          <w:iCs/>
          <w:noProof/>
          <w:sz w:val="22"/>
        </w:rPr>
        <w:t>et al.</w:t>
      </w:r>
      <w:r w:rsidRPr="007F7854">
        <w:rPr>
          <w:rFonts w:ascii="Calibri" w:hAnsi="Calibri" w:cs="Calibri"/>
          <w:noProof/>
          <w:sz w:val="22"/>
        </w:rPr>
        <w:t xml:space="preserve"> Lifetime-engineered NIR-II nanoparticles unlock multiplexed in vivo imaging. </w:t>
      </w:r>
      <w:r w:rsidRPr="007F7854">
        <w:rPr>
          <w:rFonts w:ascii="Calibri" w:hAnsi="Calibri" w:cs="Calibri"/>
          <w:i/>
          <w:iCs/>
          <w:noProof/>
          <w:sz w:val="22"/>
        </w:rPr>
        <w:t>Nature Nanotechnology</w:t>
      </w:r>
      <w:r w:rsidRPr="007F7854">
        <w:rPr>
          <w:rFonts w:ascii="Calibri" w:hAnsi="Calibri" w:cs="Calibri"/>
          <w:noProof/>
          <w:sz w:val="22"/>
        </w:rPr>
        <w:t xml:space="preserve"> </w:t>
      </w:r>
      <w:r w:rsidRPr="007F7854">
        <w:rPr>
          <w:rFonts w:ascii="Calibri" w:hAnsi="Calibri" w:cs="Calibri"/>
          <w:b/>
          <w:bCs/>
          <w:noProof/>
          <w:sz w:val="22"/>
        </w:rPr>
        <w:t>13</w:t>
      </w:r>
      <w:r w:rsidRPr="007F7854">
        <w:rPr>
          <w:rFonts w:ascii="Calibri" w:hAnsi="Calibri" w:cs="Calibri"/>
          <w:noProof/>
          <w:sz w:val="22"/>
        </w:rPr>
        <w:t>, 941–946 (2018).</w:t>
      </w:r>
    </w:p>
    <w:p w14:paraId="19A0A76F" w14:textId="4DCCCC34" w:rsidR="00F97620" w:rsidRPr="006B3866" w:rsidRDefault="005966FE" w:rsidP="00AC6553">
      <w:pPr>
        <w:widowControl w:val="0"/>
        <w:autoSpaceDE w:val="0"/>
        <w:autoSpaceDN w:val="0"/>
        <w:adjustRightInd w:val="0"/>
        <w:ind w:left="640" w:hanging="640"/>
        <w:rPr>
          <w:rFonts w:ascii="Calibri" w:hAnsi="Calibri" w:cs="Calibri"/>
          <w:sz w:val="22"/>
          <w:szCs w:val="22"/>
          <w:lang w:val="en-AU"/>
        </w:rPr>
      </w:pPr>
      <w:r>
        <w:rPr>
          <w:rFonts w:asciiTheme="minorHAnsi" w:hAnsiTheme="minorHAnsi" w:cstheme="minorHAnsi"/>
          <w:sz w:val="22"/>
          <w:szCs w:val="22"/>
        </w:rPr>
        <w:fldChar w:fldCharType="end"/>
      </w:r>
    </w:p>
    <w:sectPr w:rsidR="00F97620" w:rsidRPr="006B3866" w:rsidSect="00DC0ABB">
      <w:pgSz w:w="11906" w:h="16838"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OfficinaSansStd-Bold">
    <w:altName w:val="Cambria"/>
    <w:panose1 w:val="00000000000000000000"/>
    <w:charset w:val="00"/>
    <w:family w:val="roman"/>
    <w:notTrueType/>
    <w:pitch w:val="default"/>
  </w:font>
  <w:font w:name="DengXian Light">
    <w:altName w:val="等线 Light"/>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925E4"/>
    <w:multiLevelType w:val="hybridMultilevel"/>
    <w:tmpl w:val="D514DEF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720"/>
  <w:drawingGridHorizontalSpacing w:val="57"/>
  <w:displayHorizontalDrawingGridEvery w:val="0"/>
  <w:displayVerticalDrawingGridEvery w:val="2"/>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A1MLM0NTM3MTazsLRU0lEKTi0uzszPAykwrgUAvMOsZiwAAAA="/>
  </w:docVars>
  <w:rsids>
    <w:rsidRoot w:val="002226BB"/>
    <w:rsid w:val="0002567A"/>
    <w:rsid w:val="0004118E"/>
    <w:rsid w:val="00045573"/>
    <w:rsid w:val="0005102E"/>
    <w:rsid w:val="00196855"/>
    <w:rsid w:val="001A21AD"/>
    <w:rsid w:val="002078AD"/>
    <w:rsid w:val="002226BB"/>
    <w:rsid w:val="00225236"/>
    <w:rsid w:val="002272B0"/>
    <w:rsid w:val="00235C71"/>
    <w:rsid w:val="00300B92"/>
    <w:rsid w:val="0030585E"/>
    <w:rsid w:val="00387491"/>
    <w:rsid w:val="003A2E36"/>
    <w:rsid w:val="003D1535"/>
    <w:rsid w:val="004135CE"/>
    <w:rsid w:val="004143CC"/>
    <w:rsid w:val="004604F0"/>
    <w:rsid w:val="00483B05"/>
    <w:rsid w:val="004E28B9"/>
    <w:rsid w:val="004E5450"/>
    <w:rsid w:val="00520F7E"/>
    <w:rsid w:val="0054044C"/>
    <w:rsid w:val="0055229D"/>
    <w:rsid w:val="00562D19"/>
    <w:rsid w:val="005912DE"/>
    <w:rsid w:val="0059392C"/>
    <w:rsid w:val="0059609A"/>
    <w:rsid w:val="005966FE"/>
    <w:rsid w:val="00597659"/>
    <w:rsid w:val="005D2643"/>
    <w:rsid w:val="005E48A2"/>
    <w:rsid w:val="005F19FF"/>
    <w:rsid w:val="00641190"/>
    <w:rsid w:val="00685F36"/>
    <w:rsid w:val="006B3866"/>
    <w:rsid w:val="00711813"/>
    <w:rsid w:val="00724E3C"/>
    <w:rsid w:val="00743C46"/>
    <w:rsid w:val="007941D9"/>
    <w:rsid w:val="007D4D1F"/>
    <w:rsid w:val="007F7854"/>
    <w:rsid w:val="00802705"/>
    <w:rsid w:val="00807D93"/>
    <w:rsid w:val="00881B13"/>
    <w:rsid w:val="0088576F"/>
    <w:rsid w:val="008909C9"/>
    <w:rsid w:val="008B3647"/>
    <w:rsid w:val="00947B77"/>
    <w:rsid w:val="009C57CA"/>
    <w:rsid w:val="009E2228"/>
    <w:rsid w:val="009F06D6"/>
    <w:rsid w:val="00A145C0"/>
    <w:rsid w:val="00A266B4"/>
    <w:rsid w:val="00A63B2D"/>
    <w:rsid w:val="00AC3E8B"/>
    <w:rsid w:val="00AC6553"/>
    <w:rsid w:val="00BC5FCC"/>
    <w:rsid w:val="00BC69D4"/>
    <w:rsid w:val="00C60A71"/>
    <w:rsid w:val="00CA25A0"/>
    <w:rsid w:val="00CC165A"/>
    <w:rsid w:val="00CD2E23"/>
    <w:rsid w:val="00CF2263"/>
    <w:rsid w:val="00CF5DEA"/>
    <w:rsid w:val="00D361E8"/>
    <w:rsid w:val="00D55F3B"/>
    <w:rsid w:val="00D76837"/>
    <w:rsid w:val="00DA2731"/>
    <w:rsid w:val="00DC0ABB"/>
    <w:rsid w:val="00DF1C8E"/>
    <w:rsid w:val="00E02647"/>
    <w:rsid w:val="00E215ED"/>
    <w:rsid w:val="00E50336"/>
    <w:rsid w:val="00E67113"/>
    <w:rsid w:val="00E76B2E"/>
    <w:rsid w:val="00EA3D4D"/>
    <w:rsid w:val="00EF12F3"/>
    <w:rsid w:val="00F26BBE"/>
    <w:rsid w:val="00F52EA7"/>
    <w:rsid w:val="00F9762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9A172"/>
  <w15:chartTrackingRefBased/>
  <w15:docId w15:val="{D373E056-3419-B544-94B4-1F57AF4F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1">
    <w:name w:val="heading 1"/>
    <w:basedOn w:val="Normal"/>
    <w:next w:val="Normal"/>
    <w:qFormat/>
    <w:pPr>
      <w:keepNext/>
      <w:spacing w:before="240" w:after="60"/>
      <w:outlineLvl w:val="0"/>
    </w:pPr>
    <w:rPr>
      <w:b/>
      <w:kern w:val="28"/>
      <w:sz w:val="28"/>
      <w:szCs w:val="20"/>
    </w:rPr>
  </w:style>
  <w:style w:type="paragraph" w:styleId="Heading3">
    <w:name w:val="heading 3"/>
    <w:basedOn w:val="Normal"/>
    <w:next w:val="Normal"/>
    <w:qFormat/>
    <w:pPr>
      <w:keepNext/>
      <w:spacing w:before="120" w:after="60"/>
      <w:jc w:val="center"/>
      <w:outlineLvl w:val="2"/>
    </w:pPr>
    <w:rPr>
      <w:b/>
      <w:caps/>
      <w:szCs w:val="20"/>
    </w:rPr>
  </w:style>
  <w:style w:type="paragraph" w:styleId="Heading5">
    <w:name w:val="heading 5"/>
    <w:basedOn w:val="Normal"/>
    <w:next w:val="Normal"/>
    <w:link w:val="Heading5Char"/>
    <w:uiPriority w:val="9"/>
    <w:qFormat/>
    <w:rsid w:val="00420F72"/>
    <w:pPr>
      <w:spacing w:before="240" w:after="60"/>
      <w:outlineLvl w:val="4"/>
    </w:pPr>
    <w:rPr>
      <w:rFonts w:ascii="Calibri" w:eastAsia="PMingLiU"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semiHidden/>
    <w:pPr>
      <w:spacing w:before="120" w:after="120"/>
      <w:ind w:left="-90"/>
      <w:jc w:val="center"/>
    </w:pPr>
    <w:rPr>
      <w:rFonts w:ascii="Times" w:hAnsi="Times"/>
      <w:szCs w:val="20"/>
    </w:rPr>
  </w:style>
  <w:style w:type="character" w:customStyle="1" w:styleId="Heading5Char">
    <w:name w:val="Heading 5 Char"/>
    <w:link w:val="Heading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BalloonText">
    <w:name w:val="Balloon Text"/>
    <w:basedOn w:val="Normal"/>
    <w:link w:val="BalloonTextChar"/>
    <w:uiPriority w:val="99"/>
    <w:semiHidden/>
    <w:unhideWhenUsed/>
    <w:rsid w:val="00826B31"/>
    <w:rPr>
      <w:rFonts w:ascii="Tahoma" w:hAnsi="Tahoma" w:cs="Tahoma"/>
      <w:sz w:val="16"/>
      <w:szCs w:val="16"/>
    </w:rPr>
  </w:style>
  <w:style w:type="character" w:customStyle="1" w:styleId="BalloonTextChar">
    <w:name w:val="Balloon Text Char"/>
    <w:link w:val="BalloonText"/>
    <w:uiPriority w:val="99"/>
    <w:semiHidden/>
    <w:rsid w:val="00826B31"/>
    <w:rPr>
      <w:rFonts w:ascii="Tahoma" w:hAnsi="Tahoma" w:cs="Tahoma"/>
      <w:sz w:val="16"/>
      <w:szCs w:val="16"/>
      <w:lang w:val="en-US" w:eastAsia="en-US"/>
    </w:rPr>
  </w:style>
  <w:style w:type="character" w:styleId="Strong">
    <w:name w:val="Strong"/>
    <w:uiPriority w:val="22"/>
    <w:qFormat/>
    <w:rsid w:val="00743C46"/>
    <w:rPr>
      <w:b/>
      <w:bCs/>
    </w:rPr>
  </w:style>
  <w:style w:type="character" w:styleId="Hyperlink">
    <w:name w:val="Hyperlink"/>
    <w:uiPriority w:val="99"/>
    <w:unhideWhenUsed/>
    <w:rsid w:val="00DC0ABB"/>
    <w:rPr>
      <w:color w:val="0563C1"/>
      <w:u w:val="single"/>
    </w:rPr>
  </w:style>
  <w:style w:type="character" w:customStyle="1" w:styleId="UnresolvedMention1">
    <w:name w:val="Unresolved Mention1"/>
    <w:uiPriority w:val="99"/>
    <w:semiHidden/>
    <w:unhideWhenUsed/>
    <w:rsid w:val="00DC0ABB"/>
    <w:rPr>
      <w:color w:val="605E5C"/>
      <w:shd w:val="clear" w:color="auto" w:fill="E1DFDD"/>
    </w:rPr>
  </w:style>
  <w:style w:type="character" w:styleId="CommentReference">
    <w:name w:val="annotation reference"/>
    <w:basedOn w:val="DefaultParagraphFont"/>
    <w:uiPriority w:val="99"/>
    <w:semiHidden/>
    <w:unhideWhenUsed/>
    <w:rsid w:val="001A21AD"/>
    <w:rPr>
      <w:sz w:val="16"/>
      <w:szCs w:val="16"/>
    </w:rPr>
  </w:style>
  <w:style w:type="paragraph" w:styleId="CommentText">
    <w:name w:val="annotation text"/>
    <w:basedOn w:val="Normal"/>
    <w:link w:val="CommentTextChar"/>
    <w:uiPriority w:val="99"/>
    <w:semiHidden/>
    <w:unhideWhenUsed/>
    <w:rsid w:val="001A21AD"/>
    <w:rPr>
      <w:sz w:val="20"/>
      <w:szCs w:val="20"/>
    </w:rPr>
  </w:style>
  <w:style w:type="character" w:customStyle="1" w:styleId="CommentTextChar">
    <w:name w:val="Comment Text Char"/>
    <w:basedOn w:val="DefaultParagraphFont"/>
    <w:link w:val="CommentText"/>
    <w:uiPriority w:val="99"/>
    <w:semiHidden/>
    <w:rsid w:val="001A21AD"/>
    <w:rPr>
      <w:lang w:val="en-US"/>
    </w:rPr>
  </w:style>
  <w:style w:type="paragraph" w:styleId="CommentSubject">
    <w:name w:val="annotation subject"/>
    <w:basedOn w:val="CommentText"/>
    <w:next w:val="CommentText"/>
    <w:link w:val="CommentSubjectChar"/>
    <w:uiPriority w:val="99"/>
    <w:semiHidden/>
    <w:unhideWhenUsed/>
    <w:rsid w:val="001A21AD"/>
    <w:rPr>
      <w:b/>
      <w:bCs/>
    </w:rPr>
  </w:style>
  <w:style w:type="character" w:customStyle="1" w:styleId="CommentSubjectChar">
    <w:name w:val="Comment Subject Char"/>
    <w:basedOn w:val="CommentTextChar"/>
    <w:link w:val="CommentSubject"/>
    <w:uiPriority w:val="99"/>
    <w:semiHidden/>
    <w:rsid w:val="001A21AD"/>
    <w:rPr>
      <w:b/>
      <w:bCs/>
      <w:lang w:val="en-US"/>
    </w:rPr>
  </w:style>
  <w:style w:type="character" w:customStyle="1" w:styleId="fontstyle01">
    <w:name w:val="fontstyle01"/>
    <w:rsid w:val="00E76B2E"/>
    <w:rPr>
      <w:rFonts w:ascii="OfficinaSansStd-Bold" w:hAnsi="OfficinaSansStd-Bold" w:hint="default"/>
      <w:b/>
      <w:bCs/>
      <w:i w:val="0"/>
      <w:iCs w:val="0"/>
      <w:color w:val="231F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07006">
      <w:bodyDiv w:val="1"/>
      <w:marLeft w:val="0"/>
      <w:marRight w:val="0"/>
      <w:marTop w:val="0"/>
      <w:marBottom w:val="0"/>
      <w:divBdr>
        <w:top w:val="none" w:sz="0" w:space="0" w:color="auto"/>
        <w:left w:val="none" w:sz="0" w:space="0" w:color="auto"/>
        <w:bottom w:val="none" w:sz="0" w:space="0" w:color="auto"/>
        <w:right w:val="none" w:sz="0" w:space="0" w:color="auto"/>
      </w:divBdr>
    </w:div>
    <w:div w:id="1337417314">
      <w:bodyDiv w:val="1"/>
      <w:marLeft w:val="0"/>
      <w:marRight w:val="0"/>
      <w:marTop w:val="0"/>
      <w:marBottom w:val="0"/>
      <w:divBdr>
        <w:top w:val="none" w:sz="0" w:space="0" w:color="auto"/>
        <w:left w:val="none" w:sz="0" w:space="0" w:color="auto"/>
        <w:bottom w:val="none" w:sz="0" w:space="0" w:color="auto"/>
        <w:right w:val="none" w:sz="0" w:space="0" w:color="auto"/>
      </w:divBdr>
    </w:div>
    <w:div w:id="211740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10.wmf"/><Relationship Id="rId4" Type="http://schemas.openxmlformats.org/officeDocument/2006/relationships/customXml" Target="../customXml/item4.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387031D9859940BA2CEA0556509EE9" ma:contentTypeVersion="11" ma:contentTypeDescription="Create a new document." ma:contentTypeScope="" ma:versionID="bcdbecd6188524aa109a0d7b5a3d9746">
  <xsd:schema xmlns:xsd="http://www.w3.org/2001/XMLSchema" xmlns:xs="http://www.w3.org/2001/XMLSchema" xmlns:p="http://schemas.microsoft.com/office/2006/metadata/properties" xmlns:ns3="04dcf49c-3ec6-4e04-ae13-33b6d9808ef0" xmlns:ns4="f8a9a2b4-e8fa-4a55-a5a7-ecb03968497b" targetNamespace="http://schemas.microsoft.com/office/2006/metadata/properties" ma:root="true" ma:fieldsID="96b5a71b58dc79850aa11eca65a72ad0" ns3:_="" ns4:_="">
    <xsd:import namespace="04dcf49c-3ec6-4e04-ae13-33b6d9808ef0"/>
    <xsd:import namespace="f8a9a2b4-e8fa-4a55-a5a7-ecb0396849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cf49c-3ec6-4e04-ae13-33b6d9808e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a9a2b4-e8fa-4a55-a5a7-ecb0396849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6B86C-9BD5-416E-96ED-81D479E0EBF5}">
  <ds:schemaRefs>
    <ds:schemaRef ds:uri="http://schemas.microsoft.com/office/2006/metadata/properties"/>
    <ds:schemaRef ds:uri="f8a9a2b4-e8fa-4a55-a5a7-ecb03968497b"/>
    <ds:schemaRef ds:uri="http://purl.org/dc/term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04dcf49c-3ec6-4e04-ae13-33b6d9808ef0"/>
    <ds:schemaRef ds:uri="http://www.w3.org/XML/1998/namespace"/>
  </ds:schemaRefs>
</ds:datastoreItem>
</file>

<file path=customXml/itemProps2.xml><?xml version="1.0" encoding="utf-8"?>
<ds:datastoreItem xmlns:ds="http://schemas.openxmlformats.org/officeDocument/2006/customXml" ds:itemID="{F96ECA72-2F60-4697-A78A-EE51AC27AC5B}">
  <ds:schemaRefs>
    <ds:schemaRef ds:uri="http://schemas.microsoft.com/sharepoint/v3/contenttype/forms"/>
  </ds:schemaRefs>
</ds:datastoreItem>
</file>

<file path=customXml/itemProps3.xml><?xml version="1.0" encoding="utf-8"?>
<ds:datastoreItem xmlns:ds="http://schemas.openxmlformats.org/officeDocument/2006/customXml" ds:itemID="{2758D347-D63C-4738-8671-9F5354E30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cf49c-3ec6-4e04-ae13-33b6d9808ef0"/>
    <ds:schemaRef ds:uri="f8a9a2b4-e8fa-4a55-a5a7-ecb039684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BD00AD-9254-4F5F-B899-B52E60669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2</Pages>
  <Words>2733</Words>
  <Characters>15581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Submission Format for ConnectED 2007</vt:lpstr>
    </vt:vector>
  </TitlesOfParts>
  <Company>clems</Company>
  <LinksUpToDate>false</LinksUpToDate>
  <CharactersWithSpaces>18278</CharactersWithSpaces>
  <SharedDoc>false</SharedDoc>
  <HLinks>
    <vt:vector size="6" baseType="variant">
      <vt:variant>
        <vt:i4>6619201</vt:i4>
      </vt:variant>
      <vt:variant>
        <vt:i4>0</vt:i4>
      </vt:variant>
      <vt:variant>
        <vt:i4>0</vt:i4>
      </vt:variant>
      <vt:variant>
        <vt:i4>5</vt:i4>
      </vt:variant>
      <vt:variant>
        <vt:lpwstr>mailto:iccp450@expertevents.com.au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ConnectED 2007</dc:title>
  <dc:subject/>
  <dc:creator>gillard</dc:creator>
  <cp:keywords/>
  <cp:lastModifiedBy>Jiayan Liao</cp:lastModifiedBy>
  <cp:revision>12</cp:revision>
  <cp:lastPrinted>2013-06-13T05:15:00Z</cp:lastPrinted>
  <dcterms:created xsi:type="dcterms:W3CDTF">2019-08-17T09:16:00Z</dcterms:created>
  <dcterms:modified xsi:type="dcterms:W3CDTF">2019-08-18T08:23:00Z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0x010100B8387031D9859940BA2CEA0556509EE9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22b00234-5f13-3234-83c1-a1de6dfe6586</vt:lpwstr>
  </property>
  <property fmtid="{D5CDD505-2E9C-101B-9397-08002B2CF9AE}" pid="25" name="Mendeley Citation Style_1">
    <vt:lpwstr>http://www.zotero.org/styles/nature</vt:lpwstr>
  </property>
</Properties>
</file>