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2B38E" w14:textId="7B8B67B7" w:rsidR="00F9546F" w:rsidRPr="00BF3DF7" w:rsidRDefault="00F9546F" w:rsidP="00F9546F">
      <w:pPr>
        <w:jc w:val="both"/>
        <w:rPr>
          <w:rFonts w:ascii="Calibri" w:hAnsi="Calibri" w:cs="Calibri"/>
          <w:b/>
          <w:bCs/>
          <w:sz w:val="20"/>
          <w:szCs w:val="20"/>
        </w:rPr>
      </w:pPr>
      <w:r w:rsidRPr="00BF3DF7">
        <w:rPr>
          <w:rFonts w:ascii="Calibri" w:hAnsi="Calibri" w:cs="Calibri"/>
          <w:b/>
          <w:bCs/>
          <w:sz w:val="20"/>
          <w:szCs w:val="20"/>
        </w:rPr>
        <w:t xml:space="preserve">Distinct </w:t>
      </w:r>
      <w:r w:rsidR="00C10257">
        <w:rPr>
          <w:rFonts w:ascii="Calibri" w:hAnsi="Calibri" w:cs="Calibri"/>
          <w:b/>
          <w:bCs/>
          <w:sz w:val="20"/>
          <w:szCs w:val="20"/>
        </w:rPr>
        <w:t>t</w:t>
      </w:r>
      <w:r w:rsidRPr="00BF3DF7">
        <w:rPr>
          <w:rFonts w:ascii="Calibri" w:hAnsi="Calibri" w:cs="Calibri"/>
          <w:b/>
          <w:bCs/>
          <w:sz w:val="20"/>
          <w:szCs w:val="20"/>
        </w:rPr>
        <w:t xml:space="preserve">ranscriptomic </w:t>
      </w:r>
      <w:r w:rsidR="00C10257">
        <w:rPr>
          <w:rFonts w:ascii="Calibri" w:hAnsi="Calibri" w:cs="Calibri"/>
          <w:b/>
          <w:bCs/>
          <w:sz w:val="20"/>
          <w:szCs w:val="20"/>
        </w:rPr>
        <w:t>r</w:t>
      </w:r>
      <w:r w:rsidRPr="00BF3DF7">
        <w:rPr>
          <w:rFonts w:ascii="Calibri" w:hAnsi="Calibri" w:cs="Calibri"/>
          <w:b/>
          <w:bCs/>
          <w:sz w:val="20"/>
          <w:szCs w:val="20"/>
        </w:rPr>
        <w:t xml:space="preserve">esponses to </w:t>
      </w:r>
      <w:r w:rsidR="00C10257">
        <w:rPr>
          <w:rFonts w:ascii="Calibri" w:hAnsi="Calibri" w:cs="Calibri"/>
          <w:b/>
          <w:bCs/>
          <w:sz w:val="20"/>
          <w:szCs w:val="20"/>
        </w:rPr>
        <w:t>f</w:t>
      </w:r>
      <w:r w:rsidRPr="00BF3DF7">
        <w:rPr>
          <w:rFonts w:ascii="Calibri" w:hAnsi="Calibri" w:cs="Calibri"/>
          <w:b/>
          <w:bCs/>
          <w:sz w:val="20"/>
          <w:szCs w:val="20"/>
        </w:rPr>
        <w:t xml:space="preserve">ormoterol in </w:t>
      </w:r>
      <w:r w:rsidR="00C10257">
        <w:rPr>
          <w:rFonts w:ascii="Calibri" w:hAnsi="Calibri" w:cs="Calibri"/>
          <w:b/>
          <w:bCs/>
          <w:sz w:val="20"/>
          <w:szCs w:val="20"/>
        </w:rPr>
        <w:t>b</w:t>
      </w:r>
      <w:r w:rsidRPr="00BF3DF7">
        <w:rPr>
          <w:rFonts w:ascii="Calibri" w:hAnsi="Calibri" w:cs="Calibri"/>
          <w:b/>
          <w:bCs/>
          <w:sz w:val="20"/>
          <w:szCs w:val="20"/>
        </w:rPr>
        <w:t xml:space="preserve">asal and </w:t>
      </w:r>
      <w:r w:rsidR="00C10257">
        <w:rPr>
          <w:rFonts w:ascii="Calibri" w:hAnsi="Calibri" w:cs="Calibri"/>
          <w:b/>
          <w:bCs/>
          <w:sz w:val="20"/>
          <w:szCs w:val="20"/>
        </w:rPr>
        <w:t>d</w:t>
      </w:r>
      <w:r w:rsidRPr="00BF3DF7">
        <w:rPr>
          <w:rFonts w:ascii="Calibri" w:hAnsi="Calibri" w:cs="Calibri"/>
          <w:b/>
          <w:bCs/>
          <w:sz w:val="20"/>
          <w:szCs w:val="20"/>
        </w:rPr>
        <w:t xml:space="preserve">ifferentiated </w:t>
      </w:r>
      <w:r w:rsidR="00C10257">
        <w:rPr>
          <w:rFonts w:ascii="Calibri" w:hAnsi="Calibri" w:cs="Calibri"/>
          <w:b/>
          <w:bCs/>
          <w:sz w:val="20"/>
          <w:szCs w:val="20"/>
        </w:rPr>
        <w:t>a</w:t>
      </w:r>
      <w:r w:rsidRPr="00BF3DF7">
        <w:rPr>
          <w:rFonts w:ascii="Calibri" w:hAnsi="Calibri" w:cs="Calibri"/>
          <w:b/>
          <w:bCs/>
          <w:sz w:val="20"/>
          <w:szCs w:val="20"/>
        </w:rPr>
        <w:t xml:space="preserve">irway </w:t>
      </w:r>
      <w:r w:rsidR="00C10257">
        <w:rPr>
          <w:rFonts w:ascii="Calibri" w:hAnsi="Calibri" w:cs="Calibri"/>
          <w:b/>
          <w:bCs/>
          <w:sz w:val="20"/>
          <w:szCs w:val="20"/>
        </w:rPr>
        <w:t>e</w:t>
      </w:r>
      <w:r w:rsidRPr="00BF3DF7">
        <w:rPr>
          <w:rFonts w:ascii="Calibri" w:hAnsi="Calibri" w:cs="Calibri"/>
          <w:b/>
          <w:bCs/>
          <w:sz w:val="20"/>
          <w:szCs w:val="20"/>
        </w:rPr>
        <w:t xml:space="preserve">pithelial </w:t>
      </w:r>
      <w:r w:rsidR="00C10257">
        <w:rPr>
          <w:rFonts w:ascii="Calibri" w:hAnsi="Calibri" w:cs="Calibri"/>
          <w:b/>
          <w:bCs/>
          <w:sz w:val="20"/>
          <w:szCs w:val="20"/>
        </w:rPr>
        <w:t>c</w:t>
      </w:r>
      <w:r w:rsidRPr="00BF3DF7">
        <w:rPr>
          <w:rFonts w:ascii="Calibri" w:hAnsi="Calibri" w:cs="Calibri"/>
          <w:b/>
          <w:bCs/>
          <w:sz w:val="20"/>
          <w:szCs w:val="20"/>
        </w:rPr>
        <w:t>ells</w:t>
      </w:r>
    </w:p>
    <w:p w14:paraId="472F03B6" w14:textId="6D85B65A" w:rsidR="00F9546F" w:rsidRPr="00741A52" w:rsidRDefault="00F9546F" w:rsidP="00F9546F">
      <w:pPr>
        <w:jc w:val="both"/>
        <w:rPr>
          <w:rFonts w:ascii="Calibri" w:hAnsi="Calibri" w:cs="Calibri"/>
          <w:sz w:val="20"/>
          <w:szCs w:val="20"/>
          <w:lang w:val="en-CA"/>
        </w:rPr>
      </w:pPr>
      <w:r w:rsidRPr="00741A52">
        <w:rPr>
          <w:rFonts w:ascii="Calibri" w:hAnsi="Calibri" w:cs="Calibri"/>
          <w:sz w:val="20"/>
          <w:szCs w:val="20"/>
        </w:rPr>
        <w:t>Tamkeen U Paracha</w:t>
      </w:r>
      <w:r w:rsidRPr="001D5C84">
        <w:rPr>
          <w:rFonts w:ascii="Calibri" w:hAnsi="Calibri" w:cs="Calibri"/>
          <w:sz w:val="20"/>
          <w:szCs w:val="20"/>
          <w:vertAlign w:val="superscript"/>
        </w:rPr>
        <w:t>1</w:t>
      </w:r>
      <w:r w:rsidRPr="00741A52">
        <w:rPr>
          <w:rFonts w:ascii="Calibri" w:hAnsi="Calibri" w:cs="Calibri"/>
          <w:sz w:val="20"/>
          <w:szCs w:val="20"/>
        </w:rPr>
        <w:t>, Alex Gao</w:t>
      </w:r>
      <w:r w:rsidRPr="001D5C84">
        <w:rPr>
          <w:rFonts w:ascii="Calibri" w:hAnsi="Calibri" w:cs="Calibri"/>
          <w:sz w:val="20"/>
          <w:szCs w:val="20"/>
          <w:vertAlign w:val="superscript"/>
        </w:rPr>
        <w:t>1</w:t>
      </w:r>
      <w:r w:rsidRPr="00741A52">
        <w:rPr>
          <w:rFonts w:ascii="Calibri" w:hAnsi="Calibri" w:cs="Calibri"/>
          <w:sz w:val="20"/>
          <w:szCs w:val="20"/>
        </w:rPr>
        <w:t>, Omar Hamed</w:t>
      </w:r>
      <w:r w:rsidR="004773CA">
        <w:rPr>
          <w:rFonts w:ascii="Calibri" w:hAnsi="Calibri" w:cs="Calibri"/>
          <w:sz w:val="20"/>
          <w:szCs w:val="20"/>
          <w:vertAlign w:val="superscript"/>
        </w:rPr>
        <w:t>1</w:t>
      </w:r>
      <w:r w:rsidRPr="00741A52">
        <w:rPr>
          <w:rFonts w:ascii="Calibri" w:hAnsi="Calibri" w:cs="Calibri"/>
          <w:sz w:val="20"/>
          <w:szCs w:val="20"/>
        </w:rPr>
        <w:t xml:space="preserve">, Aubrey </w:t>
      </w:r>
      <w:r w:rsidR="00C06D47">
        <w:rPr>
          <w:rFonts w:ascii="Calibri" w:hAnsi="Calibri" w:cs="Calibri"/>
          <w:sz w:val="20"/>
          <w:szCs w:val="20"/>
        </w:rPr>
        <w:t>N</w:t>
      </w:r>
      <w:r w:rsidRPr="00741A52">
        <w:rPr>
          <w:rFonts w:ascii="Calibri" w:hAnsi="Calibri" w:cs="Calibri"/>
          <w:sz w:val="20"/>
          <w:szCs w:val="20"/>
        </w:rPr>
        <w:t xml:space="preserve"> Michi</w:t>
      </w:r>
      <w:r w:rsidR="004773CA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 w:rsidRPr="00741A52">
        <w:rPr>
          <w:rFonts w:ascii="Calibri" w:hAnsi="Calibri" w:cs="Calibri"/>
          <w:sz w:val="20"/>
          <w:szCs w:val="20"/>
        </w:rPr>
        <w:t>, Cora Kooi</w:t>
      </w:r>
      <w:r w:rsidRPr="001D5C84">
        <w:rPr>
          <w:rFonts w:ascii="Calibri" w:hAnsi="Calibri" w:cs="Calibri"/>
          <w:sz w:val="20"/>
          <w:szCs w:val="20"/>
          <w:vertAlign w:val="superscript"/>
        </w:rPr>
        <w:t>1</w:t>
      </w:r>
      <w:r w:rsidRPr="00741A52"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z w:val="20"/>
          <w:szCs w:val="20"/>
        </w:rPr>
        <w:t xml:space="preserve"> </w:t>
      </w:r>
      <w:r w:rsidR="009C0384">
        <w:rPr>
          <w:rFonts w:ascii="Calibri" w:hAnsi="Calibri" w:cs="Calibri"/>
          <w:sz w:val="20"/>
          <w:szCs w:val="20"/>
        </w:rPr>
        <w:t>Varuna Jayasinghe</w:t>
      </w:r>
      <w:r w:rsidR="009C0384" w:rsidRPr="001D5C84">
        <w:rPr>
          <w:rFonts w:ascii="Calibri" w:hAnsi="Calibri" w:cs="Calibri"/>
          <w:sz w:val="20"/>
          <w:szCs w:val="20"/>
          <w:vertAlign w:val="superscript"/>
        </w:rPr>
        <w:t>1</w:t>
      </w:r>
      <w:r w:rsidR="009C0384">
        <w:rPr>
          <w:rFonts w:ascii="Calibri" w:hAnsi="Calibri" w:cs="Calibri"/>
          <w:sz w:val="20"/>
          <w:szCs w:val="20"/>
        </w:rPr>
        <w:t xml:space="preserve">, </w:t>
      </w:r>
      <w:r w:rsidRPr="00741A52">
        <w:rPr>
          <w:rFonts w:ascii="Calibri" w:hAnsi="Calibri" w:cs="Calibri"/>
          <w:sz w:val="20"/>
          <w:szCs w:val="20"/>
        </w:rPr>
        <w:t>Robert Newton</w:t>
      </w:r>
      <w:r w:rsidRPr="001D5C84">
        <w:rPr>
          <w:rFonts w:ascii="Calibri" w:hAnsi="Calibri" w:cs="Calibri"/>
          <w:sz w:val="20"/>
          <w:szCs w:val="20"/>
          <w:vertAlign w:val="superscript"/>
        </w:rPr>
        <w:t>1</w:t>
      </w:r>
      <w:r>
        <w:rPr>
          <w:rFonts w:ascii="Calibri" w:hAnsi="Calibri" w:cs="Calibri"/>
          <w:sz w:val="20"/>
          <w:szCs w:val="20"/>
        </w:rPr>
        <w:t>,</w:t>
      </w:r>
      <w:r w:rsidRPr="00741A52">
        <w:rPr>
          <w:rFonts w:ascii="Calibri" w:hAnsi="Calibri" w:cs="Calibri"/>
          <w:sz w:val="20"/>
          <w:szCs w:val="20"/>
        </w:rPr>
        <w:t xml:space="preserve"> Mark A Giembycz</w:t>
      </w:r>
      <w:r w:rsidRPr="001D5C84">
        <w:rPr>
          <w:rFonts w:ascii="Calibri" w:hAnsi="Calibri" w:cs="Calibri"/>
          <w:sz w:val="20"/>
          <w:szCs w:val="20"/>
          <w:vertAlign w:val="superscript"/>
        </w:rPr>
        <w:t>1</w:t>
      </w:r>
      <w:r w:rsidRPr="00741A52">
        <w:rPr>
          <w:rFonts w:ascii="Calibri" w:hAnsi="Calibri" w:cs="Calibri"/>
          <w:sz w:val="20"/>
          <w:szCs w:val="20"/>
        </w:rPr>
        <w:t xml:space="preserve">. </w:t>
      </w:r>
      <w:r w:rsidRPr="00741A52">
        <w:rPr>
          <w:rFonts w:ascii="Calibri" w:hAnsi="Calibri" w:cs="Calibri"/>
          <w:sz w:val="20"/>
          <w:szCs w:val="20"/>
          <w:lang w:val="en-CA"/>
        </w:rPr>
        <w:t>Dep</w:t>
      </w:r>
      <w:r w:rsidR="006B62BE">
        <w:rPr>
          <w:rFonts w:ascii="Calibri" w:hAnsi="Calibri" w:cs="Calibri"/>
          <w:sz w:val="20"/>
          <w:szCs w:val="20"/>
          <w:lang w:val="en-CA"/>
        </w:rPr>
        <w:t>t</w:t>
      </w:r>
      <w:r w:rsidRPr="00741A52">
        <w:rPr>
          <w:rFonts w:ascii="Calibri" w:hAnsi="Calibri" w:cs="Calibri"/>
          <w:sz w:val="20"/>
          <w:szCs w:val="20"/>
          <w:lang w:val="en-CA"/>
        </w:rPr>
        <w:t xml:space="preserve"> of Physio &amp; Pharmacol, Univ of Calgary</w:t>
      </w:r>
      <w:r w:rsidRPr="001D5C84">
        <w:rPr>
          <w:rFonts w:ascii="Calibri" w:hAnsi="Calibri" w:cs="Calibri"/>
          <w:sz w:val="20"/>
          <w:szCs w:val="20"/>
          <w:vertAlign w:val="superscript"/>
        </w:rPr>
        <w:t>1</w:t>
      </w:r>
      <w:r w:rsidRPr="00741A52">
        <w:rPr>
          <w:rFonts w:ascii="Calibri" w:hAnsi="Calibri" w:cs="Calibri"/>
          <w:sz w:val="20"/>
          <w:szCs w:val="20"/>
          <w:lang w:val="en-CA"/>
        </w:rPr>
        <w:t>, A</w:t>
      </w:r>
      <w:r w:rsidR="00A256C1">
        <w:rPr>
          <w:rFonts w:ascii="Calibri" w:hAnsi="Calibri" w:cs="Calibri"/>
          <w:sz w:val="20"/>
          <w:szCs w:val="20"/>
          <w:lang w:val="en-CA"/>
        </w:rPr>
        <w:t>B</w:t>
      </w:r>
      <w:r w:rsidRPr="00741A52">
        <w:rPr>
          <w:rFonts w:ascii="Calibri" w:hAnsi="Calibri" w:cs="Calibri"/>
          <w:sz w:val="20"/>
          <w:szCs w:val="20"/>
          <w:lang w:val="en-CA"/>
        </w:rPr>
        <w:t>, Canada</w:t>
      </w:r>
      <w:r w:rsidRPr="00741A52">
        <w:rPr>
          <w:rFonts w:ascii="Calibri" w:hAnsi="Calibri" w:cs="Calibri"/>
          <w:sz w:val="20"/>
          <w:szCs w:val="20"/>
        </w:rPr>
        <w:t>.</w:t>
      </w:r>
      <w:r w:rsidRPr="00581132">
        <w:rPr>
          <w:rFonts w:ascii="Calibri" w:hAnsi="Calibri" w:cs="Calibri"/>
          <w:sz w:val="20"/>
          <w:szCs w:val="20"/>
        </w:rPr>
        <w:t xml:space="preserve"> </w:t>
      </w:r>
    </w:p>
    <w:p w14:paraId="0E8F89C0" w14:textId="77777777" w:rsidR="009470BB" w:rsidRDefault="009470BB" w:rsidP="00F9546F">
      <w:pPr>
        <w:jc w:val="both"/>
        <w:rPr>
          <w:rFonts w:ascii="Calibri" w:hAnsi="Calibri" w:cs="Calibri"/>
          <w:b/>
          <w:bCs/>
          <w:sz w:val="20"/>
          <w:szCs w:val="20"/>
          <w:lang w:val="en-AU"/>
        </w:rPr>
      </w:pPr>
    </w:p>
    <w:p w14:paraId="71AE2EA3" w14:textId="2DD990AA" w:rsidR="00F9546F" w:rsidRPr="00741A52" w:rsidRDefault="00F9546F" w:rsidP="00F9546F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741A52">
        <w:rPr>
          <w:rFonts w:ascii="Calibri" w:hAnsi="Calibri" w:cs="Calibri"/>
          <w:b/>
          <w:bCs/>
          <w:sz w:val="20"/>
          <w:szCs w:val="20"/>
          <w:lang w:val="en-AU"/>
        </w:rPr>
        <w:t>Introduction</w:t>
      </w:r>
      <w:r w:rsidRPr="00741A52">
        <w:rPr>
          <w:rFonts w:ascii="Calibri" w:hAnsi="Calibri" w:cs="Calibri"/>
          <w:sz w:val="20"/>
          <w:szCs w:val="20"/>
          <w:lang w:val="en-AU"/>
        </w:rPr>
        <w:t>. Long-acting β</w:t>
      </w:r>
      <w:r w:rsidRPr="00741A52">
        <w:rPr>
          <w:rFonts w:ascii="Calibri" w:hAnsi="Calibri" w:cs="Calibri"/>
          <w:sz w:val="20"/>
          <w:szCs w:val="20"/>
          <w:vertAlign w:val="subscript"/>
          <w:lang w:val="en-AU"/>
        </w:rPr>
        <w:t>2</w:t>
      </w:r>
      <w:r w:rsidRPr="00741A52">
        <w:rPr>
          <w:rFonts w:ascii="Calibri" w:hAnsi="Calibri" w:cs="Calibri"/>
          <w:sz w:val="20"/>
          <w:szCs w:val="20"/>
          <w:lang w:val="en-AU"/>
        </w:rPr>
        <w:t xml:space="preserve">-adrenoceptor agonists (LABAs), </w:t>
      </w:r>
      <w:r>
        <w:rPr>
          <w:rFonts w:ascii="Calibri" w:hAnsi="Calibri" w:cs="Calibri"/>
          <w:sz w:val="20"/>
          <w:szCs w:val="20"/>
          <w:lang w:val="en-AU"/>
        </w:rPr>
        <w:t>including</w:t>
      </w:r>
      <w:r w:rsidRPr="00741A52">
        <w:rPr>
          <w:rFonts w:ascii="Calibri" w:hAnsi="Calibri" w:cs="Calibri"/>
          <w:sz w:val="20"/>
          <w:szCs w:val="20"/>
          <w:lang w:val="en-AU"/>
        </w:rPr>
        <w:t xml:space="preserve"> formoterol, are </w:t>
      </w:r>
      <w:r>
        <w:rPr>
          <w:rFonts w:ascii="Calibri" w:hAnsi="Calibri" w:cs="Calibri"/>
          <w:sz w:val="20"/>
          <w:szCs w:val="20"/>
          <w:lang w:val="en-AU"/>
        </w:rPr>
        <w:t>routinely</w:t>
      </w:r>
      <w:r w:rsidRPr="00741A52">
        <w:rPr>
          <w:rFonts w:ascii="Calibri" w:hAnsi="Calibri" w:cs="Calibri"/>
          <w:sz w:val="20"/>
          <w:szCs w:val="20"/>
          <w:lang w:val="en-AU"/>
        </w:rPr>
        <w:t xml:space="preserve"> prescribed for asthma and chronic obstructive pulmonary disease, where they improve </w:t>
      </w:r>
      <w:r>
        <w:rPr>
          <w:rFonts w:ascii="Calibri" w:hAnsi="Calibri" w:cs="Calibri"/>
          <w:sz w:val="20"/>
          <w:szCs w:val="20"/>
          <w:lang w:val="en-AU"/>
        </w:rPr>
        <w:t>lung function</w:t>
      </w:r>
      <w:r w:rsidRPr="00741A52">
        <w:rPr>
          <w:rFonts w:ascii="Calibri" w:hAnsi="Calibri" w:cs="Calibri"/>
          <w:sz w:val="20"/>
          <w:szCs w:val="20"/>
          <w:lang w:val="en-AU"/>
        </w:rPr>
        <w:t xml:space="preserve"> and alleviate symptoms. Beyond bronchodilation, LABAs also promote gene expression changes, which may impact lung health (</w:t>
      </w:r>
      <w:hyperlink w:anchor="_ENREF_36" w:tooltip="Jayasinghe, 2025 #1796" w:history="1">
        <w:r w:rsidRPr="00741A52">
          <w:rPr>
            <w:rFonts w:ascii="Calibri" w:hAnsi="Calibri" w:cs="Calibri"/>
            <w:bCs/>
            <w:noProof/>
            <w:color w:val="000000"/>
            <w:sz w:val="20"/>
            <w:szCs w:val="20"/>
          </w:rPr>
          <w:t xml:space="preserve">Jayasinghe </w:t>
        </w:r>
        <w:r w:rsidRPr="00BF3DF7">
          <w:rPr>
            <w:rFonts w:ascii="Calibri" w:hAnsi="Calibri" w:cs="Calibri"/>
            <w:bCs/>
            <w:i/>
            <w:iCs/>
            <w:noProof/>
            <w:color w:val="000000"/>
            <w:sz w:val="20"/>
            <w:szCs w:val="20"/>
          </w:rPr>
          <w:t>et al</w:t>
        </w:r>
        <w:r w:rsidRPr="00741A52">
          <w:rPr>
            <w:rFonts w:ascii="Calibri" w:hAnsi="Calibri" w:cs="Calibri"/>
            <w:bCs/>
            <w:noProof/>
            <w:color w:val="000000"/>
            <w:sz w:val="20"/>
            <w:szCs w:val="20"/>
          </w:rPr>
          <w:t>, 2025</w:t>
        </w:r>
      </w:hyperlink>
      <w:r w:rsidRPr="00741A52">
        <w:rPr>
          <w:rFonts w:ascii="Calibri" w:hAnsi="Calibri" w:cs="Calibri"/>
          <w:sz w:val="20"/>
          <w:szCs w:val="20"/>
        </w:rPr>
        <w:t>).</w:t>
      </w:r>
      <w:r w:rsidRPr="00741A52">
        <w:rPr>
          <w:rFonts w:ascii="Calibri" w:hAnsi="Calibri" w:cs="Calibri"/>
          <w:sz w:val="20"/>
          <w:szCs w:val="20"/>
          <w:lang w:val="en-AU"/>
        </w:rPr>
        <w:t xml:space="preserve"> However, studies interrogating </w:t>
      </w:r>
      <w:r>
        <w:rPr>
          <w:rFonts w:ascii="Calibri" w:hAnsi="Calibri" w:cs="Calibri"/>
          <w:sz w:val="20"/>
          <w:szCs w:val="20"/>
          <w:lang w:val="en-AU"/>
        </w:rPr>
        <w:t xml:space="preserve">many </w:t>
      </w:r>
      <w:r w:rsidRPr="00741A52">
        <w:rPr>
          <w:rFonts w:ascii="Calibri" w:hAnsi="Calibri" w:cs="Calibri"/>
          <w:sz w:val="20"/>
          <w:szCs w:val="20"/>
          <w:lang w:val="en-AU"/>
        </w:rPr>
        <w:t xml:space="preserve">aspects of epithelial cell biology have typically employed basal-like epithelial cells, which may differ, possibly </w:t>
      </w:r>
      <w:r>
        <w:rPr>
          <w:rFonts w:ascii="Calibri" w:hAnsi="Calibri" w:cs="Calibri"/>
          <w:sz w:val="20"/>
          <w:szCs w:val="20"/>
          <w:lang w:val="en-AU"/>
        </w:rPr>
        <w:t>considerably</w:t>
      </w:r>
      <w:r w:rsidRPr="00741A52">
        <w:rPr>
          <w:rFonts w:ascii="Calibri" w:hAnsi="Calibri" w:cs="Calibri"/>
          <w:sz w:val="20"/>
          <w:szCs w:val="20"/>
          <w:lang w:val="en-AU"/>
        </w:rPr>
        <w:t xml:space="preserve">, from the highly differentiated airway epithelium that exists </w:t>
      </w:r>
      <w:r w:rsidRPr="00BF3DF7">
        <w:rPr>
          <w:rFonts w:ascii="Calibri" w:hAnsi="Calibri" w:cs="Calibri"/>
          <w:i/>
          <w:iCs/>
          <w:sz w:val="20"/>
          <w:szCs w:val="20"/>
          <w:lang w:val="en-AU"/>
        </w:rPr>
        <w:t>in vivo</w:t>
      </w:r>
      <w:r w:rsidRPr="00741A52">
        <w:rPr>
          <w:rFonts w:ascii="Calibri" w:hAnsi="Calibri" w:cs="Calibri"/>
          <w:sz w:val="20"/>
          <w:szCs w:val="20"/>
          <w:lang w:val="en-AU"/>
        </w:rPr>
        <w:t xml:space="preserve">. </w:t>
      </w:r>
    </w:p>
    <w:p w14:paraId="42401508" w14:textId="0ECCCE93" w:rsidR="00F9546F" w:rsidRPr="00741A52" w:rsidRDefault="00F9546F" w:rsidP="00F9546F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741A52">
        <w:rPr>
          <w:rFonts w:ascii="Calibri" w:hAnsi="Calibri" w:cs="Calibri"/>
          <w:b/>
          <w:bCs/>
          <w:sz w:val="20"/>
          <w:szCs w:val="20"/>
          <w:lang w:val="en-AU"/>
        </w:rPr>
        <w:t>Aim</w:t>
      </w:r>
      <w:r w:rsidR="009748AE">
        <w:rPr>
          <w:rFonts w:ascii="Calibri" w:hAnsi="Calibri" w:cs="Calibri"/>
          <w:b/>
          <w:bCs/>
          <w:sz w:val="20"/>
          <w:szCs w:val="20"/>
          <w:lang w:val="en-AU"/>
        </w:rPr>
        <w:t>s</w:t>
      </w:r>
      <w:r w:rsidRPr="00741A52">
        <w:rPr>
          <w:rFonts w:ascii="Calibri" w:hAnsi="Calibri" w:cs="Calibri"/>
          <w:b/>
          <w:bCs/>
          <w:sz w:val="20"/>
          <w:szCs w:val="20"/>
          <w:lang w:val="en-AU"/>
        </w:rPr>
        <w:t xml:space="preserve">. </w:t>
      </w:r>
      <w:r w:rsidRPr="00BF3DF7">
        <w:rPr>
          <w:rFonts w:ascii="Calibri" w:hAnsi="Calibri" w:cs="Calibri"/>
          <w:sz w:val="20"/>
          <w:szCs w:val="20"/>
          <w:lang w:val="en-AU"/>
        </w:rPr>
        <w:t xml:space="preserve">To </w:t>
      </w:r>
      <w:proofErr w:type="gramStart"/>
      <w:r w:rsidRPr="00BF3DF7">
        <w:rPr>
          <w:rFonts w:ascii="Calibri" w:hAnsi="Calibri" w:cs="Calibri"/>
          <w:sz w:val="20"/>
          <w:szCs w:val="20"/>
          <w:lang w:val="en-AU"/>
        </w:rPr>
        <w:t>compare and contrast</w:t>
      </w:r>
      <w:proofErr w:type="gramEnd"/>
      <w:r w:rsidRPr="00BF3DF7">
        <w:rPr>
          <w:rFonts w:ascii="Calibri" w:hAnsi="Calibri" w:cs="Calibri"/>
          <w:sz w:val="20"/>
          <w:szCs w:val="20"/>
          <w:lang w:val="en-AU"/>
        </w:rPr>
        <w:t xml:space="preserve"> the formoterol-regulated </w:t>
      </w:r>
      <w:r w:rsidRPr="00741A52">
        <w:rPr>
          <w:rFonts w:ascii="Calibri" w:hAnsi="Calibri" w:cs="Calibri"/>
          <w:sz w:val="20"/>
          <w:szCs w:val="20"/>
          <w:lang w:val="en-AU"/>
        </w:rPr>
        <w:t>transcriptomes in the BEAS-2B cell</w:t>
      </w:r>
      <w:r>
        <w:rPr>
          <w:rFonts w:ascii="Calibri" w:hAnsi="Calibri" w:cs="Calibri"/>
          <w:sz w:val="20"/>
          <w:szCs w:val="20"/>
          <w:lang w:val="en-AU"/>
        </w:rPr>
        <w:t>s</w:t>
      </w:r>
      <w:r w:rsidRPr="00741A52">
        <w:rPr>
          <w:rFonts w:ascii="Calibri" w:hAnsi="Calibri" w:cs="Calibri"/>
          <w:sz w:val="20"/>
          <w:szCs w:val="20"/>
          <w:lang w:val="en-AU"/>
        </w:rPr>
        <w:t xml:space="preserve"> and human primary bronchial airway epithelial cells (HBEs; basal cell models) with HBEs differentiated at an air</w:t>
      </w:r>
      <w:r>
        <w:rPr>
          <w:rFonts w:ascii="Calibri" w:hAnsi="Calibri" w:cs="Calibri"/>
          <w:sz w:val="20"/>
          <w:szCs w:val="20"/>
          <w:lang w:val="en-AU"/>
        </w:rPr>
        <w:t>-</w:t>
      </w:r>
      <w:r w:rsidRPr="00741A52">
        <w:rPr>
          <w:rFonts w:ascii="Calibri" w:hAnsi="Calibri" w:cs="Calibri"/>
          <w:sz w:val="20"/>
          <w:szCs w:val="20"/>
          <w:lang w:val="en-AU"/>
        </w:rPr>
        <w:t xml:space="preserve">liquid interface (ALI). </w:t>
      </w:r>
    </w:p>
    <w:p w14:paraId="2F73AA73" w14:textId="77777777" w:rsidR="00F9546F" w:rsidRPr="00741A52" w:rsidRDefault="00F9546F" w:rsidP="00F9546F">
      <w:pPr>
        <w:jc w:val="both"/>
        <w:rPr>
          <w:rFonts w:ascii="Calibri" w:hAnsi="Calibri" w:cs="Calibri"/>
          <w:b/>
          <w:bCs/>
          <w:sz w:val="20"/>
          <w:szCs w:val="20"/>
          <w:lang w:val="en-AU"/>
        </w:rPr>
      </w:pPr>
      <w:r w:rsidRPr="00741A52">
        <w:rPr>
          <w:rFonts w:ascii="Calibri" w:hAnsi="Calibri" w:cs="Calibri"/>
          <w:b/>
          <w:bCs/>
          <w:sz w:val="20"/>
          <w:szCs w:val="20"/>
          <w:lang w:val="en-AU"/>
        </w:rPr>
        <w:t xml:space="preserve">Methods. </w:t>
      </w:r>
      <w:r w:rsidRPr="00741A52">
        <w:rPr>
          <w:rFonts w:ascii="Calibri" w:hAnsi="Calibri" w:cs="Calibri"/>
          <w:sz w:val="20"/>
          <w:szCs w:val="20"/>
          <w:lang w:val="en-AU"/>
        </w:rPr>
        <w:t xml:space="preserve">BEAS-2B, HBEs and ALIs were treated with formoterol (1nM, 2h and/or 6h) or forskolin (10µM; 6h). </w:t>
      </w:r>
      <w:r w:rsidRPr="00741A52">
        <w:rPr>
          <w:rFonts w:ascii="Calibri" w:hAnsi="Calibri" w:cs="Calibri"/>
          <w:sz w:val="20"/>
          <w:szCs w:val="20"/>
          <w:lang w:val="en-CA"/>
        </w:rPr>
        <w:t xml:space="preserve">Genomic responses were evaluated by mRNA sequencing. Differentially expressed genes (DEGs) (≥1.5-fold/≤0.67-fold) </w:t>
      </w:r>
      <w:r>
        <w:rPr>
          <w:rFonts w:ascii="Calibri" w:hAnsi="Calibri" w:cs="Calibri"/>
          <w:sz w:val="20"/>
          <w:szCs w:val="20"/>
          <w:lang w:val="en-CA"/>
        </w:rPr>
        <w:t>including</w:t>
      </w:r>
      <w:r w:rsidRPr="00741A52">
        <w:rPr>
          <w:rFonts w:ascii="Calibri" w:hAnsi="Calibri" w:cs="Calibri"/>
          <w:sz w:val="20"/>
          <w:szCs w:val="20"/>
          <w:lang w:val="en-CA"/>
        </w:rPr>
        <w:t xml:space="preserve"> </w:t>
      </w:r>
      <w:r>
        <w:rPr>
          <w:rFonts w:ascii="Calibri" w:hAnsi="Calibri" w:cs="Calibri"/>
          <w:sz w:val="20"/>
          <w:szCs w:val="20"/>
          <w:lang w:val="en-CA"/>
        </w:rPr>
        <w:t xml:space="preserve">associated </w:t>
      </w:r>
      <w:r w:rsidRPr="00741A52">
        <w:rPr>
          <w:rFonts w:ascii="Calibri" w:hAnsi="Calibri" w:cs="Calibri"/>
          <w:sz w:val="20"/>
          <w:szCs w:val="20"/>
          <w:lang w:val="en-AU"/>
        </w:rPr>
        <w:t>gene ontology</w:t>
      </w:r>
      <w:r>
        <w:rPr>
          <w:rFonts w:ascii="Calibri" w:hAnsi="Calibri" w:cs="Calibri"/>
          <w:sz w:val="20"/>
          <w:szCs w:val="20"/>
          <w:lang w:val="en-AU"/>
        </w:rPr>
        <w:t>,</w:t>
      </w:r>
      <w:r w:rsidRPr="00741A52">
        <w:rPr>
          <w:rFonts w:ascii="Calibri" w:hAnsi="Calibri" w:cs="Calibri"/>
          <w:sz w:val="20"/>
          <w:szCs w:val="20"/>
          <w:lang w:val="en-AU"/>
        </w:rPr>
        <w:t xml:space="preserve"> were </w:t>
      </w:r>
      <w:r>
        <w:rPr>
          <w:rFonts w:ascii="Calibri" w:hAnsi="Calibri" w:cs="Calibri"/>
          <w:sz w:val="20"/>
          <w:szCs w:val="20"/>
          <w:lang w:val="en-AU"/>
        </w:rPr>
        <w:t>compared</w:t>
      </w:r>
      <w:r w:rsidRPr="00741A52">
        <w:rPr>
          <w:rFonts w:ascii="Calibri" w:hAnsi="Calibri" w:cs="Calibri"/>
          <w:sz w:val="20"/>
          <w:szCs w:val="20"/>
          <w:lang w:val="en-AU"/>
        </w:rPr>
        <w:t xml:space="preserve"> across models</w:t>
      </w:r>
      <w:r w:rsidRPr="00741A52">
        <w:rPr>
          <w:rFonts w:ascii="Calibri" w:hAnsi="Calibri" w:cs="Calibri"/>
          <w:b/>
          <w:bCs/>
          <w:sz w:val="20"/>
          <w:szCs w:val="20"/>
          <w:lang w:val="en-AU"/>
        </w:rPr>
        <w:t>.</w:t>
      </w:r>
    </w:p>
    <w:p w14:paraId="035ECFC1" w14:textId="7A5EFC9C" w:rsidR="00F9546F" w:rsidRPr="00BF3DF7" w:rsidRDefault="00F9546F" w:rsidP="00F9546F">
      <w:pPr>
        <w:jc w:val="both"/>
        <w:rPr>
          <w:rFonts w:ascii="Calibri" w:hAnsi="Calibri" w:cs="Calibri"/>
          <w:sz w:val="20"/>
          <w:szCs w:val="20"/>
        </w:rPr>
      </w:pPr>
      <w:r w:rsidRPr="00741A52">
        <w:rPr>
          <w:rFonts w:ascii="Calibri" w:hAnsi="Calibri" w:cs="Calibri"/>
          <w:b/>
          <w:bCs/>
          <w:sz w:val="20"/>
          <w:szCs w:val="20"/>
          <w:lang w:val="en-AU"/>
        </w:rPr>
        <w:t xml:space="preserve">Results. </w:t>
      </w:r>
      <w:r w:rsidRPr="00741A52">
        <w:rPr>
          <w:rFonts w:ascii="Calibri" w:hAnsi="Calibri" w:cs="Calibri"/>
          <w:sz w:val="20"/>
          <w:szCs w:val="20"/>
          <w:lang w:val="en-AU"/>
        </w:rPr>
        <w:t xml:space="preserve">Formoterol regulated 460, 177 and 2 DEGs at 2h, and 497, 899 and 44 DEGs at 6h in BEAS-2B, HBE and ALI cultures, respectively. Transcriptomic overlap across all three models was, therefore, negligible (1 gene at 2h; 6 genes at 6h), and pairwise correlations </w:t>
      </w:r>
      <w:r w:rsidR="009D3070">
        <w:rPr>
          <w:rFonts w:ascii="Calibri" w:hAnsi="Calibri" w:cs="Calibri"/>
          <w:sz w:val="20"/>
          <w:szCs w:val="20"/>
          <w:lang w:val="en-AU"/>
        </w:rPr>
        <w:t xml:space="preserve">were </w:t>
      </w:r>
      <w:r w:rsidRPr="00741A52">
        <w:rPr>
          <w:rFonts w:ascii="Calibri" w:hAnsi="Calibri" w:cs="Calibri"/>
          <w:sz w:val="20"/>
          <w:szCs w:val="20"/>
          <w:lang w:val="en-AU"/>
        </w:rPr>
        <w:t>uniformly weak (Pearson</w:t>
      </w:r>
      <w:r>
        <w:rPr>
          <w:rFonts w:ascii="Calibri" w:hAnsi="Calibri" w:cs="Calibri"/>
          <w:sz w:val="20"/>
          <w:szCs w:val="20"/>
          <w:lang w:val="en-AU"/>
        </w:rPr>
        <w:t>’s</w:t>
      </w:r>
      <w:r w:rsidRPr="00741A52">
        <w:rPr>
          <w:rFonts w:ascii="Calibri" w:hAnsi="Calibri" w:cs="Calibri"/>
          <w:sz w:val="20"/>
          <w:szCs w:val="20"/>
          <w:lang w:val="en-AU"/>
        </w:rPr>
        <w:t xml:space="preserve"> </w:t>
      </w:r>
      <w:r w:rsidRPr="00BF3DF7">
        <w:rPr>
          <w:rFonts w:ascii="Calibri" w:hAnsi="Calibri" w:cs="Calibri"/>
          <w:i/>
          <w:iCs/>
          <w:sz w:val="20"/>
          <w:szCs w:val="20"/>
          <w:lang w:val="en-AU"/>
        </w:rPr>
        <w:t>r</w:t>
      </w:r>
      <w:r w:rsidRPr="00741A52">
        <w:rPr>
          <w:rFonts w:ascii="Calibri" w:hAnsi="Calibri" w:cs="Calibri"/>
          <w:sz w:val="20"/>
          <w:szCs w:val="20"/>
          <w:lang w:val="en-AU"/>
        </w:rPr>
        <w:t xml:space="preserve"> ≤ 0.46). In contrast, forskolin was a powerful genomic stimulus in all models</w:t>
      </w:r>
      <w:r>
        <w:rPr>
          <w:rFonts w:ascii="Calibri" w:hAnsi="Calibri" w:cs="Calibri"/>
          <w:sz w:val="20"/>
          <w:szCs w:val="20"/>
          <w:lang w:val="en-AU"/>
        </w:rPr>
        <w:t xml:space="preserve"> suggesting that </w:t>
      </w:r>
      <w:r w:rsidRPr="00BF3DF7">
        <w:rPr>
          <w:rFonts w:ascii="Calibri" w:hAnsi="Calibri" w:cs="Calibri"/>
          <w:sz w:val="20"/>
          <w:szCs w:val="20"/>
          <w:lang w:val="en-AU"/>
        </w:rPr>
        <w:t>β</w:t>
      </w:r>
      <w:r w:rsidRPr="00BF3DF7">
        <w:rPr>
          <w:rFonts w:ascii="Calibri" w:hAnsi="Calibri" w:cs="Calibri"/>
          <w:sz w:val="20"/>
          <w:szCs w:val="20"/>
          <w:vertAlign w:val="subscript"/>
          <w:lang w:val="en-AU"/>
        </w:rPr>
        <w:t>2</w:t>
      </w:r>
      <w:r>
        <w:rPr>
          <w:rFonts w:ascii="Calibri" w:hAnsi="Calibri" w:cs="Calibri"/>
          <w:sz w:val="20"/>
          <w:szCs w:val="20"/>
          <w:lang w:val="en-AU"/>
        </w:rPr>
        <w:t>-adrenoceptor signalling was poorly coupled to transcriptional activation in ALI cultures.</w:t>
      </w:r>
      <w:r w:rsidRPr="00741A52">
        <w:rPr>
          <w:rFonts w:ascii="Calibri" w:hAnsi="Calibri" w:cs="Calibri"/>
          <w:sz w:val="20"/>
          <w:szCs w:val="20"/>
          <w:lang w:val="en-AU"/>
        </w:rPr>
        <w:t xml:space="preserve"> Eleven DEGs were conserved across all epithelial cell models</w:t>
      </w:r>
      <w:r>
        <w:rPr>
          <w:rFonts w:ascii="Calibri" w:hAnsi="Calibri" w:cs="Calibri"/>
          <w:sz w:val="20"/>
          <w:szCs w:val="20"/>
          <w:lang w:val="en-AU"/>
        </w:rPr>
        <w:t>, which</w:t>
      </w:r>
      <w:r w:rsidRPr="00741A52">
        <w:rPr>
          <w:rFonts w:ascii="Calibri" w:hAnsi="Calibri" w:cs="Calibri"/>
          <w:sz w:val="20"/>
          <w:szCs w:val="20"/>
          <w:lang w:val="en-AU"/>
        </w:rPr>
        <w:t xml:space="preserve"> relate to processes </w:t>
      </w:r>
      <w:r>
        <w:rPr>
          <w:rFonts w:ascii="Calibri" w:hAnsi="Calibri" w:cs="Calibri"/>
          <w:sz w:val="20"/>
          <w:szCs w:val="20"/>
          <w:lang w:val="en-AU"/>
        </w:rPr>
        <w:t>central to</w:t>
      </w:r>
      <w:r w:rsidRPr="00BF3DF7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mitosis</w:t>
      </w:r>
      <w:r w:rsidRPr="00BF3DF7">
        <w:rPr>
          <w:rFonts w:ascii="Calibri" w:hAnsi="Calibri" w:cs="Calibri"/>
          <w:sz w:val="20"/>
          <w:szCs w:val="20"/>
        </w:rPr>
        <w:t xml:space="preserve">. </w:t>
      </w:r>
    </w:p>
    <w:p w14:paraId="6754C7A6" w14:textId="77777777" w:rsidR="00F9546F" w:rsidRDefault="00F9546F" w:rsidP="00F9546F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AD4306">
        <w:rPr>
          <w:rFonts w:ascii="Calibri" w:hAnsi="Calibri" w:cs="Calibri"/>
          <w:b/>
          <w:bCs/>
          <w:sz w:val="20"/>
          <w:szCs w:val="20"/>
          <w:lang w:val="en-AU"/>
        </w:rPr>
        <w:t>Discussion</w:t>
      </w:r>
      <w:r>
        <w:rPr>
          <w:rFonts w:ascii="Calibri" w:hAnsi="Calibri" w:cs="Calibri"/>
          <w:b/>
          <w:bCs/>
          <w:sz w:val="20"/>
          <w:szCs w:val="20"/>
          <w:lang w:val="en-AU"/>
        </w:rPr>
        <w:t xml:space="preserve">. </w:t>
      </w:r>
      <w:r w:rsidRPr="00BF3DF7">
        <w:rPr>
          <w:rFonts w:ascii="Calibri" w:hAnsi="Calibri" w:cs="Calibri"/>
          <w:sz w:val="20"/>
          <w:szCs w:val="20"/>
          <w:lang w:val="en-AU"/>
        </w:rPr>
        <w:t>B</w:t>
      </w:r>
      <w:r w:rsidRPr="005A02E4">
        <w:rPr>
          <w:rFonts w:ascii="Calibri" w:hAnsi="Calibri" w:cs="Calibri"/>
          <w:sz w:val="20"/>
          <w:szCs w:val="20"/>
          <w:lang w:val="en-AU"/>
        </w:rPr>
        <w:t xml:space="preserve">asal epithelial </w:t>
      </w:r>
      <w:r>
        <w:rPr>
          <w:rFonts w:ascii="Calibri" w:hAnsi="Calibri" w:cs="Calibri"/>
          <w:sz w:val="20"/>
          <w:szCs w:val="20"/>
          <w:lang w:val="en-AU"/>
        </w:rPr>
        <w:t>cells</w:t>
      </w:r>
      <w:r w:rsidRPr="005A02E4">
        <w:rPr>
          <w:rFonts w:ascii="Calibri" w:hAnsi="Calibri" w:cs="Calibri"/>
          <w:sz w:val="20"/>
          <w:szCs w:val="20"/>
          <w:lang w:val="en-AU"/>
        </w:rPr>
        <w:t xml:space="preserve"> substantially overestimate</w:t>
      </w:r>
      <w:r>
        <w:rPr>
          <w:rFonts w:ascii="Calibri" w:hAnsi="Calibri" w:cs="Calibri"/>
          <w:sz w:val="20"/>
          <w:szCs w:val="20"/>
          <w:lang w:val="en-AU"/>
        </w:rPr>
        <w:t>d</w:t>
      </w:r>
      <w:r w:rsidRPr="005A02E4">
        <w:rPr>
          <w:rFonts w:ascii="Calibri" w:hAnsi="Calibri" w:cs="Calibri"/>
          <w:sz w:val="20"/>
          <w:szCs w:val="20"/>
          <w:lang w:val="en-AU"/>
        </w:rPr>
        <w:t xml:space="preserve"> the genomic </w:t>
      </w:r>
      <w:r>
        <w:rPr>
          <w:rFonts w:ascii="Calibri" w:hAnsi="Calibri" w:cs="Calibri"/>
          <w:sz w:val="20"/>
          <w:szCs w:val="20"/>
          <w:lang w:val="en-AU"/>
        </w:rPr>
        <w:t>impact</w:t>
      </w:r>
      <w:r w:rsidRPr="005A02E4">
        <w:rPr>
          <w:rFonts w:ascii="Calibri" w:hAnsi="Calibri" w:cs="Calibri"/>
          <w:sz w:val="20"/>
          <w:szCs w:val="20"/>
          <w:lang w:val="en-AU"/>
        </w:rPr>
        <w:t xml:space="preserve"> of </w:t>
      </w:r>
      <w:r>
        <w:rPr>
          <w:rFonts w:ascii="Calibri" w:hAnsi="Calibri" w:cs="Calibri"/>
          <w:sz w:val="20"/>
          <w:szCs w:val="20"/>
          <w:lang w:val="en-AU"/>
        </w:rPr>
        <w:t>formoterol</w:t>
      </w:r>
      <w:r w:rsidRPr="005A02E4">
        <w:rPr>
          <w:rFonts w:ascii="Calibri" w:hAnsi="Calibri" w:cs="Calibri"/>
          <w:sz w:val="20"/>
          <w:szCs w:val="20"/>
          <w:lang w:val="en-AU"/>
        </w:rPr>
        <w:t xml:space="preserve"> </w:t>
      </w:r>
      <w:r>
        <w:rPr>
          <w:rFonts w:ascii="Calibri" w:hAnsi="Calibri" w:cs="Calibri"/>
          <w:sz w:val="20"/>
          <w:szCs w:val="20"/>
          <w:lang w:val="en-AU"/>
        </w:rPr>
        <w:t>relative</w:t>
      </w:r>
      <w:r w:rsidRPr="005A02E4">
        <w:rPr>
          <w:rFonts w:ascii="Calibri" w:hAnsi="Calibri" w:cs="Calibri"/>
          <w:sz w:val="20"/>
          <w:szCs w:val="20"/>
          <w:lang w:val="en-AU"/>
        </w:rPr>
        <w:t xml:space="preserve"> </w:t>
      </w:r>
      <w:r>
        <w:rPr>
          <w:rFonts w:ascii="Calibri" w:hAnsi="Calibri" w:cs="Calibri"/>
          <w:sz w:val="20"/>
          <w:szCs w:val="20"/>
          <w:lang w:val="en-AU"/>
        </w:rPr>
        <w:t>to</w:t>
      </w:r>
      <w:r w:rsidRPr="005A02E4">
        <w:rPr>
          <w:rFonts w:ascii="Calibri" w:hAnsi="Calibri" w:cs="Calibri"/>
          <w:sz w:val="20"/>
          <w:szCs w:val="20"/>
          <w:lang w:val="en-AU"/>
        </w:rPr>
        <w:t xml:space="preserve"> </w:t>
      </w:r>
      <w:r>
        <w:rPr>
          <w:rFonts w:ascii="Calibri" w:hAnsi="Calibri" w:cs="Calibri"/>
          <w:sz w:val="20"/>
          <w:szCs w:val="20"/>
          <w:lang w:val="en-AU"/>
        </w:rPr>
        <w:t>HBEs differentiated at an ALI. Thus, c</w:t>
      </w:r>
      <w:r w:rsidRPr="005A02E4">
        <w:rPr>
          <w:rFonts w:ascii="Calibri" w:hAnsi="Calibri" w:cs="Calibri"/>
          <w:sz w:val="20"/>
          <w:szCs w:val="20"/>
          <w:lang w:val="en-AU"/>
        </w:rPr>
        <w:t xml:space="preserve">aution </w:t>
      </w:r>
      <w:r>
        <w:rPr>
          <w:rFonts w:ascii="Calibri" w:hAnsi="Calibri" w:cs="Calibri"/>
          <w:sz w:val="20"/>
          <w:szCs w:val="20"/>
          <w:lang w:val="en-AU"/>
        </w:rPr>
        <w:t>should be exercised when</w:t>
      </w:r>
      <w:r w:rsidRPr="005A02E4">
        <w:rPr>
          <w:rFonts w:ascii="Calibri" w:hAnsi="Calibri" w:cs="Calibri"/>
          <w:sz w:val="20"/>
          <w:szCs w:val="20"/>
          <w:lang w:val="en-AU"/>
        </w:rPr>
        <w:t xml:space="preserve"> extrapolating </w:t>
      </w:r>
      <w:r>
        <w:rPr>
          <w:rFonts w:ascii="Calibri" w:hAnsi="Calibri" w:cs="Calibri"/>
          <w:sz w:val="20"/>
          <w:szCs w:val="20"/>
          <w:lang w:val="en-AU"/>
        </w:rPr>
        <w:t xml:space="preserve">data </w:t>
      </w:r>
      <w:r w:rsidRPr="005A02E4">
        <w:rPr>
          <w:rFonts w:ascii="Calibri" w:hAnsi="Calibri" w:cs="Calibri"/>
          <w:sz w:val="20"/>
          <w:szCs w:val="20"/>
          <w:lang w:val="en-AU"/>
        </w:rPr>
        <w:t xml:space="preserve">from basal </w:t>
      </w:r>
      <w:r>
        <w:rPr>
          <w:rFonts w:ascii="Calibri" w:hAnsi="Calibri" w:cs="Calibri"/>
          <w:sz w:val="20"/>
          <w:szCs w:val="20"/>
          <w:lang w:val="en-AU"/>
        </w:rPr>
        <w:t>cells</w:t>
      </w:r>
      <w:r w:rsidRPr="005A02E4">
        <w:rPr>
          <w:rFonts w:ascii="Calibri" w:hAnsi="Calibri" w:cs="Calibri"/>
          <w:sz w:val="20"/>
          <w:szCs w:val="20"/>
          <w:lang w:val="en-AU"/>
        </w:rPr>
        <w:t xml:space="preserve"> to </w:t>
      </w:r>
      <w:r>
        <w:rPr>
          <w:rFonts w:ascii="Calibri" w:hAnsi="Calibri" w:cs="Calibri"/>
          <w:sz w:val="20"/>
          <w:szCs w:val="20"/>
          <w:lang w:val="en-AU"/>
        </w:rPr>
        <w:t>the actions of</w:t>
      </w:r>
      <w:r w:rsidRPr="005A02E4">
        <w:rPr>
          <w:rFonts w:ascii="Calibri" w:hAnsi="Calibri" w:cs="Calibri"/>
          <w:sz w:val="20"/>
          <w:szCs w:val="20"/>
          <w:lang w:val="en-AU"/>
        </w:rPr>
        <w:t xml:space="preserve"> LABA</w:t>
      </w:r>
      <w:r>
        <w:rPr>
          <w:rFonts w:ascii="Calibri" w:hAnsi="Calibri" w:cs="Calibri"/>
          <w:sz w:val="20"/>
          <w:szCs w:val="20"/>
          <w:lang w:val="en-AU"/>
        </w:rPr>
        <w:t>s</w:t>
      </w:r>
      <w:r w:rsidRPr="005A02E4">
        <w:rPr>
          <w:rFonts w:ascii="Calibri" w:hAnsi="Calibri" w:cs="Calibri"/>
          <w:sz w:val="20"/>
          <w:szCs w:val="20"/>
          <w:lang w:val="en-AU"/>
        </w:rPr>
        <w:t xml:space="preserve"> </w:t>
      </w:r>
      <w:r w:rsidRPr="00BF3DF7">
        <w:rPr>
          <w:rFonts w:ascii="Calibri" w:hAnsi="Calibri" w:cs="Calibri"/>
          <w:i/>
          <w:iCs/>
          <w:sz w:val="20"/>
          <w:szCs w:val="20"/>
          <w:lang w:val="en-AU"/>
        </w:rPr>
        <w:t>in vivo</w:t>
      </w:r>
      <w:r w:rsidRPr="005A02E4">
        <w:rPr>
          <w:rFonts w:ascii="Calibri" w:hAnsi="Calibri" w:cs="Calibri"/>
          <w:sz w:val="20"/>
          <w:szCs w:val="20"/>
          <w:lang w:val="en-AU"/>
        </w:rPr>
        <w:t>.</w:t>
      </w:r>
      <w:r>
        <w:rPr>
          <w:rFonts w:ascii="Calibri" w:hAnsi="Calibri" w:cs="Calibri"/>
          <w:sz w:val="20"/>
          <w:szCs w:val="20"/>
          <w:lang w:val="en-AU"/>
        </w:rPr>
        <w:t xml:space="preserve"> However, this conclusion necessarily requires confirmation that the gene expression changes in airway epithelial cells harvested from human subjects by research bronchoscopy is similarly weak after inhalation of a LABA.</w:t>
      </w:r>
    </w:p>
    <w:p w14:paraId="52358DE7" w14:textId="77777777" w:rsidR="009470BB" w:rsidRDefault="009470BB" w:rsidP="00F9546F">
      <w:pPr>
        <w:pStyle w:val="EndNoteBibliography"/>
        <w:spacing w:after="0"/>
        <w:ind w:left="720" w:hanging="720"/>
        <w:rPr>
          <w:rFonts w:ascii="Calibri" w:hAnsi="Calibri" w:cs="Calibri"/>
          <w:sz w:val="20"/>
          <w:szCs w:val="20"/>
        </w:rPr>
      </w:pPr>
      <w:bookmarkStart w:id="0" w:name="_ENREF_36"/>
    </w:p>
    <w:p w14:paraId="774DD5D2" w14:textId="3CBA0E4B" w:rsidR="00F97620" w:rsidRPr="00BC0A72" w:rsidRDefault="00F9546F" w:rsidP="008A30B0">
      <w:pPr>
        <w:pStyle w:val="EndNoteBibliography"/>
        <w:spacing w:after="0"/>
        <w:ind w:left="720" w:hanging="720"/>
        <w:rPr>
          <w:rFonts w:ascii="Calibri" w:hAnsi="Calibri" w:cs="Calibri"/>
          <w:sz w:val="20"/>
          <w:szCs w:val="20"/>
        </w:rPr>
      </w:pPr>
      <w:r w:rsidRPr="00BC0A72">
        <w:rPr>
          <w:rFonts w:ascii="Calibri" w:hAnsi="Calibri" w:cs="Calibri"/>
          <w:sz w:val="20"/>
          <w:szCs w:val="20"/>
        </w:rPr>
        <w:t xml:space="preserve">Jayasinghe V, et al (2025) J Pharmacol Exp Ther </w:t>
      </w:r>
      <w:r w:rsidRPr="00F878DD">
        <w:rPr>
          <w:rFonts w:ascii="Calibri" w:hAnsi="Calibri" w:cs="Calibri"/>
          <w:sz w:val="20"/>
          <w:szCs w:val="20"/>
        </w:rPr>
        <w:t>392</w:t>
      </w:r>
      <w:r w:rsidRPr="00BC0A72">
        <w:rPr>
          <w:rFonts w:ascii="Calibri" w:hAnsi="Calibri" w:cs="Calibri"/>
          <w:sz w:val="20"/>
          <w:szCs w:val="20"/>
        </w:rPr>
        <w:t>:103579.</w:t>
      </w:r>
      <w:bookmarkEnd w:id="0"/>
    </w:p>
    <w:sectPr w:rsidR="00F97620" w:rsidRPr="00BC0A72" w:rsidSect="005D1700">
      <w:pgSz w:w="11906" w:h="8391" w:orient="landscape" w:code="11"/>
      <w:pgMar w:top="851" w:right="1134" w:bottom="851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drawingGridHorizontalSpacing w:val="57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6BB"/>
    <w:rsid w:val="00043E69"/>
    <w:rsid w:val="000A4FA6"/>
    <w:rsid w:val="002226BB"/>
    <w:rsid w:val="002272B0"/>
    <w:rsid w:val="00300B92"/>
    <w:rsid w:val="003238D9"/>
    <w:rsid w:val="00387491"/>
    <w:rsid w:val="00444224"/>
    <w:rsid w:val="004773CA"/>
    <w:rsid w:val="00483B05"/>
    <w:rsid w:val="004E28B9"/>
    <w:rsid w:val="004E50FC"/>
    <w:rsid w:val="004E5450"/>
    <w:rsid w:val="0059609A"/>
    <w:rsid w:val="00597659"/>
    <w:rsid w:val="005D1700"/>
    <w:rsid w:val="005E48A2"/>
    <w:rsid w:val="005E62BE"/>
    <w:rsid w:val="006B62BE"/>
    <w:rsid w:val="00711813"/>
    <w:rsid w:val="00724E3C"/>
    <w:rsid w:val="00743C46"/>
    <w:rsid w:val="00760B17"/>
    <w:rsid w:val="00841E54"/>
    <w:rsid w:val="00885303"/>
    <w:rsid w:val="008909C9"/>
    <w:rsid w:val="008A30B0"/>
    <w:rsid w:val="009470BB"/>
    <w:rsid w:val="00947B77"/>
    <w:rsid w:val="009748AE"/>
    <w:rsid w:val="009C0384"/>
    <w:rsid w:val="009D3070"/>
    <w:rsid w:val="009E2228"/>
    <w:rsid w:val="009F06D6"/>
    <w:rsid w:val="00A256C1"/>
    <w:rsid w:val="00A266B4"/>
    <w:rsid w:val="00A71DEF"/>
    <w:rsid w:val="00AB6828"/>
    <w:rsid w:val="00AE2DA6"/>
    <w:rsid w:val="00BC0A72"/>
    <w:rsid w:val="00BC5FCC"/>
    <w:rsid w:val="00C06D47"/>
    <w:rsid w:val="00C10257"/>
    <w:rsid w:val="00C132EC"/>
    <w:rsid w:val="00C60A71"/>
    <w:rsid w:val="00D55F3B"/>
    <w:rsid w:val="00DA2731"/>
    <w:rsid w:val="00EF12F3"/>
    <w:rsid w:val="00F02477"/>
    <w:rsid w:val="00F878DD"/>
    <w:rsid w:val="00F90F73"/>
    <w:rsid w:val="00F9546F"/>
    <w:rsid w:val="00F9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1C9712"/>
  <w15:chartTrackingRefBased/>
  <w15:docId w15:val="{53688646-C764-46B9-8464-E6E5C2670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  <w:szCs w:val="20"/>
    </w:rPr>
  </w:style>
  <w:style w:type="paragraph" w:styleId="Heading3">
    <w:name w:val="heading 3"/>
    <w:basedOn w:val="Normal"/>
    <w:next w:val="Normal"/>
    <w:qFormat/>
    <w:pPr>
      <w:keepNext/>
      <w:spacing w:before="120" w:after="60"/>
      <w:jc w:val="center"/>
      <w:outlineLvl w:val="2"/>
    </w:pPr>
    <w:rPr>
      <w:b/>
      <w:caps/>
      <w:szCs w:val="20"/>
    </w:rPr>
  </w:style>
  <w:style w:type="paragraph" w:styleId="Heading5">
    <w:name w:val="heading 5"/>
    <w:basedOn w:val="Normal"/>
    <w:next w:val="Normal"/>
    <w:link w:val="Heading5Char"/>
    <w:uiPriority w:val="9"/>
    <w:qFormat/>
    <w:rsid w:val="00420F72"/>
    <w:pPr>
      <w:spacing w:before="240" w:after="60"/>
      <w:outlineLvl w:val="4"/>
    </w:pPr>
    <w:rPr>
      <w:rFonts w:ascii="Calibri" w:eastAsia="PMingLiU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semiHidden/>
    <w:pPr>
      <w:spacing w:before="120" w:after="120"/>
      <w:ind w:left="-90"/>
      <w:jc w:val="center"/>
    </w:pPr>
    <w:rPr>
      <w:rFonts w:ascii="Times" w:hAnsi="Times"/>
      <w:szCs w:val="20"/>
    </w:rPr>
  </w:style>
  <w:style w:type="character" w:customStyle="1" w:styleId="Heading5Char">
    <w:name w:val="Heading 5 Char"/>
    <w:link w:val="Heading5"/>
    <w:uiPriority w:val="9"/>
    <w:semiHidden/>
    <w:rsid w:val="00420F72"/>
    <w:rPr>
      <w:rFonts w:ascii="Calibri" w:eastAsia="PMingLiU" w:hAnsi="Calibri" w:cs="Times New Roman"/>
      <w:b/>
      <w:bCs/>
      <w:i/>
      <w:iCs/>
      <w:sz w:val="26"/>
      <w:szCs w:val="26"/>
      <w:lang w:eastAsia="en-US"/>
    </w:rPr>
  </w:style>
  <w:style w:type="paragraph" w:customStyle="1" w:styleId="Default">
    <w:name w:val="Default"/>
    <w:rsid w:val="00D44795"/>
    <w:pPr>
      <w:widowControl w:val="0"/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6B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26B31"/>
    <w:rPr>
      <w:rFonts w:ascii="Tahoma" w:hAnsi="Tahoma" w:cs="Tahoma"/>
      <w:sz w:val="16"/>
      <w:szCs w:val="16"/>
      <w:lang w:val="en-US" w:eastAsia="en-US"/>
    </w:rPr>
  </w:style>
  <w:style w:type="character" w:styleId="Strong">
    <w:name w:val="Strong"/>
    <w:uiPriority w:val="22"/>
    <w:qFormat/>
    <w:rsid w:val="00743C46"/>
    <w:rPr>
      <w:b/>
      <w:bCs/>
    </w:rPr>
  </w:style>
  <w:style w:type="character" w:styleId="Hyperlink">
    <w:name w:val="Hyperlink"/>
    <w:uiPriority w:val="99"/>
    <w:unhideWhenUsed/>
    <w:rsid w:val="00F90F73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F90F73"/>
    <w:rPr>
      <w:color w:val="605E5C"/>
      <w:shd w:val="clear" w:color="auto" w:fill="E1DFDD"/>
    </w:rPr>
  </w:style>
  <w:style w:type="character" w:styleId="CommentReference">
    <w:name w:val="annotation reference"/>
    <w:uiPriority w:val="99"/>
    <w:semiHidden/>
    <w:unhideWhenUsed/>
    <w:rsid w:val="00F954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9546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9546F"/>
    <w:rPr>
      <w:lang w:val="en-US" w:eastAsia="en-US"/>
    </w:rPr>
  </w:style>
  <w:style w:type="paragraph" w:customStyle="1" w:styleId="EndNoteBibliography">
    <w:name w:val="EndNote Bibliography"/>
    <w:basedOn w:val="Normal"/>
    <w:link w:val="EndNoteBibliographyChar"/>
    <w:rsid w:val="00F9546F"/>
    <w:pPr>
      <w:spacing w:after="160"/>
    </w:pPr>
    <w:rPr>
      <w:rFonts w:eastAsia="Calibri"/>
      <w:noProof/>
      <w:sz w:val="22"/>
      <w:szCs w:val="22"/>
    </w:rPr>
  </w:style>
  <w:style w:type="character" w:customStyle="1" w:styleId="EndNoteBibliographyChar">
    <w:name w:val="EndNote Bibliography Char"/>
    <w:link w:val="EndNoteBibliography"/>
    <w:rsid w:val="00F9546F"/>
    <w:rPr>
      <w:rFonts w:eastAsia="Calibri"/>
      <w:noProof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74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84e3ec-4587-4418-b23a-bd5009477010">
      <Terms xmlns="http://schemas.microsoft.com/office/infopath/2007/PartnerControls"/>
    </lcf76f155ced4ddcb4097134ff3c332f>
    <TaxCatchAll xmlns="79faf93c-7b46-4b26-8966-6d698e8b4062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C054142C5B5D4B8C99E9FB10779CAB" ma:contentTypeVersion="18" ma:contentTypeDescription="Create a new document." ma:contentTypeScope="" ma:versionID="82fa6b8bbe5aa1e5a147898ce11eee45">
  <xsd:schema xmlns:xsd="http://www.w3.org/2001/XMLSchema" xmlns:xs="http://www.w3.org/2001/XMLSchema" xmlns:p="http://schemas.microsoft.com/office/2006/metadata/properties" xmlns:ns2="4a84e3ec-4587-4418-b23a-bd5009477010" xmlns:ns3="79faf93c-7b46-4b26-8966-6d698e8b4062" targetNamespace="http://schemas.microsoft.com/office/2006/metadata/properties" ma:root="true" ma:fieldsID="4aa8403be6c3a7d49ea4b008b126b62c" ns2:_="" ns3:_="">
    <xsd:import namespace="4a84e3ec-4587-4418-b23a-bd5009477010"/>
    <xsd:import namespace="79faf93c-7b46-4b26-8966-6d698e8b40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4e3ec-4587-4418-b23a-bd5009477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d0f5a8-1cae-497c-8626-323dd4f94b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af93c-7b46-4b26-8966-6d698e8b40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c48bb7-3aca-46f5-8d8e-a282f3998c12}" ma:internalName="TaxCatchAll" ma:showField="CatchAllData" ma:web="79faf93c-7b46-4b26-8966-6d698e8b40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1AAA4C-4292-47BF-B13C-6FE6C42A4817}">
  <ds:schemaRefs>
    <ds:schemaRef ds:uri="http://schemas.microsoft.com/office/2006/metadata/properties"/>
    <ds:schemaRef ds:uri="http://schemas.microsoft.com/office/infopath/2007/PartnerControls"/>
    <ds:schemaRef ds:uri="4a84e3ec-4587-4418-b23a-bd5009477010"/>
    <ds:schemaRef ds:uri="79faf93c-7b46-4b26-8966-6d698e8b4062"/>
  </ds:schemaRefs>
</ds:datastoreItem>
</file>

<file path=customXml/itemProps2.xml><?xml version="1.0" encoding="utf-8"?>
<ds:datastoreItem xmlns:ds="http://schemas.openxmlformats.org/officeDocument/2006/customXml" ds:itemID="{B00710B7-8A32-4B22-BA04-55FF9343FD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69B453-C66C-4EB3-931C-5BBA9ADE17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84e3ec-4587-4418-b23a-bd5009477010"/>
    <ds:schemaRef ds:uri="79faf93c-7b46-4b26-8966-6d698e8b40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Format for ConnectED 2007</vt:lpstr>
    </vt:vector>
  </TitlesOfParts>
  <Company>clems</Company>
  <LinksUpToDate>false</LinksUpToDate>
  <CharactersWithSpaces>2553</CharactersWithSpaces>
  <SharedDoc>false</SharedDoc>
  <HLinks>
    <vt:vector size="6" baseType="variant">
      <vt:variant>
        <vt:i4>6946820</vt:i4>
      </vt:variant>
      <vt:variant>
        <vt:i4>0</vt:i4>
      </vt:variant>
      <vt:variant>
        <vt:i4>0</vt:i4>
      </vt:variant>
      <vt:variant>
        <vt:i4>5</vt:i4>
      </vt:variant>
      <vt:variant>
        <vt:lpwstr>mailto:wcp2026@expertevents.com.au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Format for ConnectED 2007</dc:title>
  <dc:subject/>
  <dc:creator>gillard</dc:creator>
  <cp:keywords/>
  <cp:lastModifiedBy>Tamkeen Paracha</cp:lastModifiedBy>
  <cp:revision>17</cp:revision>
  <cp:lastPrinted>2013-06-13T21:15:00Z</cp:lastPrinted>
  <dcterms:created xsi:type="dcterms:W3CDTF">2025-09-12T18:24:00Z</dcterms:created>
  <dcterms:modified xsi:type="dcterms:W3CDTF">2025-09-12T19:17:00Z</dcterms:modified>
</cp:coreProperties>
</file>