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4FC55F5" w:rsidP="7549F20F" w:rsidRDefault="14FC55F5" w14:paraId="0A95A31A" w14:textId="66DAE7C9">
      <w:pPr>
        <w:pStyle w:val="Normal"/>
        <w:spacing w:line="276" w:lineRule="auto"/>
        <w:jc w:val="center"/>
        <w:rPr>
          <w:rFonts w:ascii="Times New Roman" w:hAnsi="Times New Roman" w:cs="Times New Roman"/>
          <w:b w:val="1"/>
          <w:bCs w:val="1"/>
          <w:sz w:val="28"/>
          <w:szCs w:val="28"/>
          <w:lang w:val="en-AU"/>
        </w:rPr>
      </w:pPr>
      <w:r w:rsidRPr="7549F20F" w:rsidR="14FC55F5">
        <w:rPr>
          <w:rFonts w:ascii="Times New Roman" w:hAnsi="Times New Roman" w:cs="Times New Roman"/>
          <w:b w:val="1"/>
          <w:bCs w:val="1"/>
          <w:sz w:val="28"/>
          <w:szCs w:val="28"/>
          <w:lang w:val="en-AU"/>
        </w:rPr>
        <w:t>Varietal Selection For Life-Saving Ready to Use Therapeutic Foods (RUTF)</w:t>
      </w:r>
    </w:p>
    <w:p w:rsidRPr="005C7608" w:rsidR="009126C6" w:rsidP="009126C6" w:rsidRDefault="009126C6" w14:paraId="51C448CB" w14:textId="4944749E">
      <w:pPr>
        <w:pStyle w:val="ICLGG201701Title"/>
        <w:rPr>
          <w:rFonts w:ascii="Times New Roman" w:hAnsi="Times New Roman" w:cs="Times New Roman"/>
          <w:lang w:val="en-AU"/>
        </w:rPr>
      </w:pPr>
    </w:p>
    <w:p w:rsidRPr="005C7608" w:rsidR="005C7608" w:rsidP="7549F20F" w:rsidRDefault="005C7608" w14:paraId="7105271F" w14:textId="05C4DE42">
      <w:pPr>
        <w:pStyle w:val="ICLGG201702Authors"/>
        <w:rPr>
          <w:rFonts w:ascii="Times New Roman" w:hAnsi="Times New Roman" w:cs="Times New Roman"/>
          <w:sz w:val="24"/>
          <w:szCs w:val="24"/>
          <w:u w:val="single"/>
          <w:lang w:val="en-AU"/>
        </w:rPr>
      </w:pPr>
      <w:r w:rsidRPr="7549F20F" w:rsidR="14FC55F5">
        <w:rPr>
          <w:rFonts w:ascii="Times New Roman" w:hAnsi="Times New Roman" w:cs="Times New Roman"/>
          <w:sz w:val="24"/>
          <w:szCs w:val="24"/>
          <w:u w:val="none"/>
          <w:lang w:val="fr-FR"/>
        </w:rPr>
        <w:t>Bohin</w:t>
      </w:r>
      <w:r w:rsidRPr="7549F20F" w:rsidR="451F0CA7">
        <w:rPr>
          <w:rFonts w:ascii="Times New Roman" w:hAnsi="Times New Roman" w:cs="Times New Roman"/>
          <w:sz w:val="24"/>
          <w:szCs w:val="24"/>
          <w:u w:val="none"/>
          <w:lang w:val="fr-FR"/>
        </w:rPr>
        <w:t xml:space="preserve"> M.</w:t>
      </w:r>
      <w:r w:rsidRPr="7549F20F" w:rsidR="14FC55F5">
        <w:rPr>
          <w:rFonts w:ascii="Times New Roman" w:hAnsi="Times New Roman" w:cs="Times New Roman"/>
          <w:sz w:val="24"/>
          <w:szCs w:val="24"/>
          <w:u w:val="none"/>
          <w:vertAlign w:val="superscript"/>
          <w:lang w:val="fr-FR"/>
        </w:rPr>
        <w:t>1</w:t>
      </w:r>
      <w:r w:rsidRPr="7549F20F" w:rsidR="14FC55F5">
        <w:rPr>
          <w:rFonts w:ascii="Times New Roman" w:hAnsi="Times New Roman" w:cs="Times New Roman"/>
          <w:sz w:val="24"/>
          <w:szCs w:val="24"/>
          <w:u w:val="none"/>
          <w:lang w:val="fr-FR"/>
        </w:rPr>
        <w:t xml:space="preserve">, Rua </w:t>
      </w:r>
      <w:r w:rsidRPr="7549F20F" w:rsidR="14FC55F5">
        <w:rPr>
          <w:rFonts w:ascii="Times New Roman" w:hAnsi="Times New Roman" w:cs="Times New Roman"/>
          <w:sz w:val="24"/>
          <w:szCs w:val="24"/>
          <w:u w:val="none"/>
          <w:lang w:val="fr-FR"/>
        </w:rPr>
        <w:t>Pelaez</w:t>
      </w:r>
      <w:r w:rsidRPr="7549F20F" w:rsidR="7FAC9B0F">
        <w:rPr>
          <w:rFonts w:ascii="Times New Roman" w:hAnsi="Times New Roman" w:cs="Times New Roman"/>
          <w:sz w:val="24"/>
          <w:szCs w:val="24"/>
          <w:u w:val="none"/>
          <w:lang w:val="fr-FR"/>
        </w:rPr>
        <w:t xml:space="preserve"> M.</w:t>
      </w:r>
      <w:r w:rsidRPr="7549F20F" w:rsidR="14FC55F5">
        <w:rPr>
          <w:rFonts w:ascii="Times New Roman" w:hAnsi="Times New Roman" w:cs="Times New Roman"/>
          <w:sz w:val="24"/>
          <w:szCs w:val="24"/>
          <w:u w:val="none"/>
          <w:vertAlign w:val="superscript"/>
          <w:lang w:val="fr-FR"/>
        </w:rPr>
        <w:t>1</w:t>
      </w:r>
      <w:r w:rsidRPr="7549F20F" w:rsidR="14FC55F5">
        <w:rPr>
          <w:rFonts w:ascii="Times New Roman" w:hAnsi="Times New Roman" w:cs="Times New Roman"/>
          <w:sz w:val="24"/>
          <w:szCs w:val="24"/>
          <w:u w:val="none"/>
          <w:lang w:val="fr-FR"/>
        </w:rPr>
        <w:t>, Marais</w:t>
      </w:r>
      <w:r w:rsidRPr="7549F20F" w:rsidR="24717F40">
        <w:rPr>
          <w:rFonts w:ascii="Times New Roman" w:hAnsi="Times New Roman" w:cs="Times New Roman"/>
          <w:sz w:val="24"/>
          <w:szCs w:val="24"/>
          <w:u w:val="none"/>
          <w:lang w:val="fr-FR"/>
        </w:rPr>
        <w:t xml:space="preserve"> B.</w:t>
      </w:r>
      <w:r w:rsidRPr="7549F20F" w:rsidR="14FC55F5">
        <w:rPr>
          <w:rFonts w:ascii="Times New Roman" w:hAnsi="Times New Roman" w:cs="Times New Roman"/>
          <w:sz w:val="24"/>
          <w:szCs w:val="24"/>
          <w:u w:val="none"/>
          <w:vertAlign w:val="superscript"/>
          <w:lang w:val="fr-FR"/>
        </w:rPr>
        <w:t>1</w:t>
      </w:r>
      <w:r w:rsidRPr="7549F20F" w:rsidR="14FC55F5">
        <w:rPr>
          <w:rFonts w:ascii="Times New Roman" w:hAnsi="Times New Roman" w:cs="Times New Roman"/>
          <w:sz w:val="24"/>
          <w:szCs w:val="24"/>
          <w:u w:val="none"/>
          <w:lang w:val="fr-FR"/>
        </w:rPr>
        <w:t xml:space="preserve">, </w:t>
      </w:r>
      <w:r w:rsidRPr="7549F20F" w:rsidR="14FC55F5">
        <w:rPr>
          <w:rFonts w:ascii="Times New Roman" w:hAnsi="Times New Roman" w:cs="Times New Roman"/>
          <w:sz w:val="24"/>
          <w:szCs w:val="24"/>
          <w:u w:val="none"/>
          <w:lang w:val="fr-FR"/>
        </w:rPr>
        <w:t>Puppala</w:t>
      </w:r>
      <w:r w:rsidRPr="7549F20F" w:rsidR="422F7C07">
        <w:rPr>
          <w:rFonts w:ascii="Times New Roman" w:hAnsi="Times New Roman" w:cs="Times New Roman"/>
          <w:sz w:val="24"/>
          <w:szCs w:val="24"/>
          <w:u w:val="none"/>
          <w:lang w:val="fr-FR"/>
        </w:rPr>
        <w:t xml:space="preserve"> N.</w:t>
      </w:r>
      <w:r w:rsidRPr="7549F20F" w:rsidR="14FC55F5">
        <w:rPr>
          <w:rFonts w:ascii="Times New Roman" w:hAnsi="Times New Roman" w:cs="Times New Roman"/>
          <w:sz w:val="24"/>
          <w:szCs w:val="24"/>
          <w:u w:val="none"/>
          <w:vertAlign w:val="superscript"/>
          <w:lang w:val="fr-FR"/>
        </w:rPr>
        <w:t>2</w:t>
      </w:r>
      <w:r w:rsidRPr="7549F20F" w:rsidR="14FC55F5">
        <w:rPr>
          <w:rFonts w:ascii="Times New Roman" w:hAnsi="Times New Roman" w:cs="Times New Roman"/>
          <w:sz w:val="24"/>
          <w:szCs w:val="24"/>
          <w:u w:val="none"/>
          <w:lang w:val="fr-FR"/>
        </w:rPr>
        <w:t xml:space="preserve">, </w:t>
      </w:r>
      <w:r w:rsidRPr="7549F20F" w:rsidR="14FC55F5">
        <w:rPr>
          <w:rFonts w:ascii="Times New Roman" w:hAnsi="Times New Roman" w:cs="Times New Roman"/>
          <w:sz w:val="24"/>
          <w:szCs w:val="24"/>
          <w:u w:val="single"/>
          <w:lang w:val="en-AU"/>
        </w:rPr>
        <w:t>Monique Chan-</w:t>
      </w:r>
      <w:r w:rsidRPr="7549F20F" w:rsidR="6BCF0AE0">
        <w:rPr>
          <w:rFonts w:ascii="Times New Roman" w:hAnsi="Times New Roman" w:cs="Times New Roman"/>
          <w:sz w:val="24"/>
          <w:szCs w:val="24"/>
          <w:u w:val="single"/>
          <w:lang w:val="en-AU"/>
        </w:rPr>
        <w:t>H</w:t>
      </w:r>
      <w:r w:rsidRPr="7549F20F" w:rsidR="14FC55F5">
        <w:rPr>
          <w:rFonts w:ascii="Times New Roman" w:hAnsi="Times New Roman" w:cs="Times New Roman"/>
          <w:sz w:val="24"/>
          <w:szCs w:val="24"/>
          <w:u w:val="single"/>
          <w:lang w:val="en-AU"/>
        </w:rPr>
        <w:t>uot</w:t>
      </w:r>
      <w:r w:rsidRPr="7549F20F" w:rsidR="14FC55F5">
        <w:rPr>
          <w:rFonts w:ascii="Times New Roman" w:hAnsi="Times New Roman" w:cs="Times New Roman"/>
          <w:sz w:val="24"/>
          <w:szCs w:val="24"/>
          <w:u w:val="none"/>
          <w:vertAlign w:val="superscript"/>
          <w:lang w:val="en-AU"/>
        </w:rPr>
        <w:t>3*</w:t>
      </w:r>
      <w:r w:rsidRPr="7549F20F" w:rsidR="14FC55F5">
        <w:rPr>
          <w:rFonts w:ascii="Times New Roman" w:hAnsi="Times New Roman" w:cs="Times New Roman"/>
          <w:sz w:val="24"/>
          <w:szCs w:val="24"/>
          <w:u w:val="single"/>
          <w:lang w:val="en-AU"/>
        </w:rPr>
        <w:t xml:space="preserve"> </w:t>
      </w:r>
    </w:p>
    <w:p w:rsidRPr="005C7608" w:rsidR="005C7608" w:rsidP="7549F20F" w:rsidRDefault="005C7608" w14:paraId="3E997D5E" w14:textId="718805BF">
      <w:pPr>
        <w:pStyle w:val="ICLGG201702Authors"/>
        <w:rPr>
          <w:rFonts w:ascii="Times New Roman" w:hAnsi="Times New Roman" w:cs="Times New Roman"/>
          <w:i w:val="1"/>
          <w:iCs w:val="1"/>
          <w:noProof w:val="0"/>
          <w:sz w:val="24"/>
          <w:szCs w:val="24"/>
          <w:lang w:val="fr-FR"/>
        </w:rPr>
      </w:pPr>
      <w:r w:rsidRPr="7549F20F" w:rsidR="1B2CDDBB">
        <w:rPr>
          <w:rFonts w:ascii="Times New Roman" w:hAnsi="Times New Roman" w:eastAsia="Calibri" w:cs="Times New Roman" w:asciiTheme="minorAscii" w:hAnsiTheme="minorAscii" w:eastAsiaTheme="minorAscii" w:cstheme="minorAscii"/>
          <w:i w:val="1"/>
          <w:iCs w:val="1"/>
          <w:noProof w:val="0"/>
          <w:color w:val="auto"/>
          <w:sz w:val="24"/>
          <w:szCs w:val="24"/>
          <w:lang w:val="fr-FR" w:eastAsia="en-US" w:bidi="ar-SA"/>
        </w:rPr>
        <w:t>m.chanhuot@realalts.com</w:t>
      </w:r>
    </w:p>
    <w:p w:rsidR="009126C6" w:rsidP="00A72105" w:rsidRDefault="009126C6" w14:paraId="52ECECED" w14:textId="77777777">
      <w:pPr>
        <w:pStyle w:val="ICLGG201799Emptyrow"/>
        <w:ind w:firstLine="0"/>
        <w:rPr>
          <w:rFonts w:ascii="Times New Roman" w:hAnsi="Times New Roman" w:cs="Times New Roman"/>
          <w:lang w:val="en-AU"/>
        </w:rPr>
      </w:pPr>
    </w:p>
    <w:p w:rsidRPr="0069354D" w:rsidR="009126C6" w:rsidP="7549F20F" w:rsidRDefault="009126C6" w14:paraId="664A2972" w14:textId="707783D7">
      <w:pPr>
        <w:pStyle w:val="ICLGG201703Institutions"/>
        <w:rPr>
          <w:rFonts w:ascii="Times New Roman" w:hAnsi="Times New Roman" w:eastAsia="Calibri" w:cs="Times New Roman" w:asciiTheme="minorAscii" w:hAnsiTheme="minorAscii" w:eastAsiaTheme="minorAscii" w:cstheme="minorAscii"/>
          <w:i w:val="1"/>
          <w:iCs w:val="1"/>
          <w:color w:val="auto"/>
          <w:sz w:val="24"/>
          <w:szCs w:val="24"/>
          <w:lang w:val="en-AU" w:eastAsia="en-US" w:bidi="ar-SA"/>
        </w:rPr>
      </w:pPr>
      <w:r w:rsidRPr="7549F20F" w:rsidR="009126C6">
        <w:rPr>
          <w:rFonts w:ascii="Times New Roman" w:hAnsi="Times New Roman" w:cs="Times New Roman"/>
          <w:sz w:val="24"/>
          <w:szCs w:val="24"/>
          <w:vertAlign w:val="superscript"/>
          <w:lang w:val="en-AU"/>
        </w:rPr>
        <w:t>1</w:t>
      </w:r>
      <w:r>
        <w:tab/>
      </w:r>
      <w:r w:rsidRPr="7549F20F" w:rsidR="5CAFCE0D">
        <w:rPr>
          <w:rFonts w:ascii="Times New Roman" w:hAnsi="Times New Roman" w:eastAsia="Calibri" w:cs="Times New Roman" w:asciiTheme="minorAscii" w:hAnsiTheme="minorAscii" w:eastAsiaTheme="minorAscii" w:cstheme="minorAscii"/>
          <w:i w:val="1"/>
          <w:iCs w:val="1"/>
          <w:color w:val="auto"/>
          <w:sz w:val="24"/>
          <w:szCs w:val="24"/>
          <w:lang w:val="en-AU" w:eastAsia="en-US" w:bidi="ar-SA"/>
        </w:rPr>
        <w:t xml:space="preserve">Nutriset Développement, </w:t>
      </w:r>
      <w:r w:rsidRPr="7549F20F" w:rsidR="5CAFCE0D">
        <w:rPr>
          <w:rFonts w:ascii="Times New Roman" w:hAnsi="Times New Roman" w:eastAsia="Calibri" w:cs="Times New Roman" w:asciiTheme="minorAscii" w:hAnsiTheme="minorAscii" w:eastAsiaTheme="minorAscii" w:cstheme="minorAscii"/>
          <w:i w:val="1"/>
          <w:iCs w:val="1"/>
          <w:color w:val="auto"/>
          <w:sz w:val="24"/>
          <w:szCs w:val="24"/>
          <w:lang w:val="en-AU" w:eastAsia="en-US" w:bidi="ar-SA"/>
        </w:rPr>
        <w:t>Hameau</w:t>
      </w:r>
      <w:r w:rsidRPr="7549F20F" w:rsidR="5CAFCE0D">
        <w:rPr>
          <w:rFonts w:ascii="Times New Roman" w:hAnsi="Times New Roman" w:eastAsia="Calibri" w:cs="Times New Roman" w:asciiTheme="minorAscii" w:hAnsiTheme="minorAscii" w:eastAsiaTheme="minorAscii" w:cstheme="minorAscii"/>
          <w:i w:val="1"/>
          <w:iCs w:val="1"/>
          <w:color w:val="auto"/>
          <w:sz w:val="24"/>
          <w:szCs w:val="24"/>
          <w:lang w:val="en-AU" w:eastAsia="en-US" w:bidi="ar-SA"/>
        </w:rPr>
        <w:t xml:space="preserve"> du Bois Ricard, 76770, </w:t>
      </w:r>
      <w:r w:rsidRPr="7549F20F" w:rsidR="5CAFCE0D">
        <w:rPr>
          <w:rFonts w:ascii="Times New Roman" w:hAnsi="Times New Roman" w:eastAsia="Calibri" w:cs="Times New Roman" w:asciiTheme="minorAscii" w:hAnsiTheme="minorAscii" w:eastAsiaTheme="minorAscii" w:cstheme="minorAscii"/>
          <w:i w:val="1"/>
          <w:iCs w:val="1"/>
          <w:color w:val="auto"/>
          <w:sz w:val="24"/>
          <w:szCs w:val="24"/>
          <w:lang w:val="en-AU" w:eastAsia="en-US" w:bidi="ar-SA"/>
        </w:rPr>
        <w:t>Malaunay</w:t>
      </w:r>
      <w:r w:rsidRPr="7549F20F" w:rsidR="1B54B33F">
        <w:rPr>
          <w:rFonts w:ascii="Times New Roman" w:hAnsi="Times New Roman" w:eastAsia="Calibri" w:cs="Times New Roman" w:asciiTheme="minorAscii" w:hAnsiTheme="minorAscii" w:eastAsiaTheme="minorAscii" w:cstheme="minorAscii"/>
          <w:i w:val="1"/>
          <w:iCs w:val="1"/>
          <w:color w:val="auto"/>
          <w:sz w:val="24"/>
          <w:szCs w:val="24"/>
          <w:lang w:val="en-AU" w:eastAsia="en-US" w:bidi="ar-SA"/>
        </w:rPr>
        <w:t>, France</w:t>
      </w:r>
    </w:p>
    <w:p w:rsidR="009126C6" w:rsidP="7549F20F" w:rsidRDefault="009126C6" w14:paraId="6F1C4D18" w14:textId="7279B77E">
      <w:pPr>
        <w:pStyle w:val="ICLGG201703Institutions"/>
        <w:rPr>
          <w:rFonts w:ascii="Times New Roman" w:hAnsi="Times New Roman" w:eastAsia="Calibri" w:cs="Times New Roman" w:asciiTheme="minorAscii" w:hAnsiTheme="minorAscii" w:eastAsiaTheme="minorAscii" w:cstheme="minorAscii"/>
          <w:i w:val="1"/>
          <w:iCs w:val="1"/>
          <w:color w:val="auto"/>
          <w:sz w:val="24"/>
          <w:szCs w:val="24"/>
          <w:lang w:val="en-AU" w:eastAsia="en-US" w:bidi="ar-SA"/>
        </w:rPr>
      </w:pPr>
      <w:r w:rsidRPr="7549F20F" w:rsidR="009126C6">
        <w:rPr>
          <w:rFonts w:ascii="Times New Roman" w:hAnsi="Times New Roman" w:cs="Times New Roman"/>
          <w:sz w:val="24"/>
          <w:szCs w:val="24"/>
          <w:vertAlign w:val="superscript"/>
          <w:lang w:val="en-AU"/>
        </w:rPr>
        <w:t>2</w:t>
      </w:r>
      <w:r>
        <w:tab/>
      </w:r>
      <w:r w:rsidRPr="7549F20F" w:rsidR="63166471">
        <w:rPr>
          <w:rFonts w:ascii="Times New Roman" w:hAnsi="Times New Roman" w:eastAsia="Calibri" w:cs="Times New Roman" w:asciiTheme="minorAscii" w:hAnsiTheme="minorAscii" w:eastAsiaTheme="minorAscii" w:cstheme="minorAscii"/>
          <w:i w:val="1"/>
          <w:iCs w:val="1"/>
          <w:color w:val="auto"/>
          <w:sz w:val="24"/>
          <w:szCs w:val="24"/>
          <w:lang w:val="en-AU" w:eastAsia="en-US" w:bidi="ar-SA"/>
        </w:rPr>
        <w:t>New Mexico State University, 2346 State Road 288, Clovis, NM 88101</w:t>
      </w:r>
      <w:r w:rsidRPr="7549F20F" w:rsidR="213F22E9">
        <w:rPr>
          <w:rFonts w:ascii="Times New Roman" w:hAnsi="Times New Roman" w:eastAsia="Calibri" w:cs="Times New Roman" w:asciiTheme="minorAscii" w:hAnsiTheme="minorAscii" w:eastAsiaTheme="minorAscii" w:cstheme="minorAscii"/>
          <w:i w:val="1"/>
          <w:iCs w:val="1"/>
          <w:color w:val="auto"/>
          <w:sz w:val="24"/>
          <w:szCs w:val="24"/>
          <w:lang w:val="en-AU" w:eastAsia="en-US" w:bidi="ar-SA"/>
        </w:rPr>
        <w:t>, USA</w:t>
      </w:r>
    </w:p>
    <w:p w:rsidR="63166471" w:rsidP="7549F20F" w:rsidRDefault="63166471" w14:paraId="3DCEE28E" w14:textId="38D23B83">
      <w:pPr>
        <w:pStyle w:val="ICLGG201703Institutions"/>
        <w:suppressLineNumbers w:val="0"/>
        <w:bidi w:val="0"/>
        <w:spacing w:before="0" w:beforeAutospacing="off" w:after="0" w:afterAutospacing="off" w:line="240" w:lineRule="auto"/>
        <w:ind w:left="0" w:right="0"/>
        <w:jc w:val="left"/>
        <w:rPr>
          <w:rFonts w:ascii="Times New Roman" w:hAnsi="Times New Roman" w:eastAsia="Calibri" w:cs="Times New Roman" w:asciiTheme="minorAscii" w:hAnsiTheme="minorAscii" w:eastAsiaTheme="minorAscii" w:cstheme="minorAscii"/>
          <w:i w:val="1"/>
          <w:iCs w:val="1"/>
          <w:color w:val="auto"/>
          <w:sz w:val="24"/>
          <w:szCs w:val="24"/>
          <w:lang w:val="en-AU" w:eastAsia="en-US" w:bidi="ar-SA"/>
        </w:rPr>
      </w:pPr>
      <w:r w:rsidRPr="7549F20F" w:rsidR="63166471">
        <w:rPr>
          <w:rFonts w:ascii="Times New Roman" w:hAnsi="Times New Roman" w:cs="Times New Roman"/>
          <w:sz w:val="24"/>
          <w:szCs w:val="24"/>
          <w:vertAlign w:val="superscript"/>
          <w:lang w:val="en-AU"/>
        </w:rPr>
        <w:t>3</w:t>
      </w:r>
      <w:r>
        <w:tab/>
      </w:r>
      <w:r w:rsidRPr="7549F20F" w:rsidR="63166471">
        <w:rPr>
          <w:rFonts w:ascii="Times New Roman" w:hAnsi="Times New Roman" w:eastAsia="Calibri" w:cs="Times New Roman" w:asciiTheme="minorAscii" w:hAnsiTheme="minorAscii" w:eastAsiaTheme="minorAscii" w:cstheme="minorAscii"/>
          <w:i w:val="1"/>
          <w:iCs w:val="1"/>
          <w:color w:val="auto"/>
          <w:sz w:val="24"/>
          <w:szCs w:val="24"/>
          <w:lang w:val="en-AU" w:eastAsia="en-US" w:bidi="ar-SA"/>
        </w:rPr>
        <w:t>Appointed special agent at Groupe Nutriset, RealAlts, 19 Burlington Street, M8V 2L1, Toronto, Canada</w:t>
      </w:r>
    </w:p>
    <w:p w:rsidR="005C7608" w:rsidP="005C7608" w:rsidRDefault="005C7608" w14:paraId="740171DE" w14:textId="77777777">
      <w:pPr>
        <w:pStyle w:val="ICLGG201704Body"/>
        <w:ind w:firstLine="0"/>
        <w:rPr>
          <w:rFonts w:ascii="Times New Roman" w:hAnsi="Times New Roman" w:cs="Times New Roman"/>
          <w:lang w:val="en-AU"/>
        </w:rPr>
      </w:pPr>
    </w:p>
    <w:p w:rsidR="21BB49A3" w:rsidP="7549F20F" w:rsidRDefault="21BB49A3" w14:paraId="57EB684A" w14:textId="18084312">
      <w:pPr>
        <w:pStyle w:val="NoSpacing"/>
        <w:rPr>
          <w:rFonts w:ascii="Times New Roman" w:hAnsi="Times New Roman" w:cs="Times New Roman"/>
          <w:sz w:val="24"/>
          <w:szCs w:val="24"/>
          <w:lang w:val="en-AU" w:eastAsia="en-AU"/>
        </w:rPr>
      </w:pPr>
      <w:r w:rsidRPr="7549F20F" w:rsidR="21BB49A3">
        <w:rPr>
          <w:rFonts w:ascii="Times New Roman" w:hAnsi="Times New Roman" w:cs="Times New Roman"/>
          <w:sz w:val="24"/>
          <w:szCs w:val="24"/>
          <w:lang w:val="la-Latn" w:eastAsia="en-AU"/>
        </w:rPr>
        <w:t xml:space="preserve">NUTRISET was created in 1986 to fight malnutrition and nourish kids in need. For more than 35 years, NUTRISET and its PlumpyField partners have been revolutionizing the treatment and care of malnutrition thanks to the invention of the Ready-to-Use Food (RUF) concepts in which peanut is the main ingredient.  PlumpyNut®, the essential life-saving food treatment is produced in 11 countries, reaching over 10 million persons in need since 2020. In 2022, close to 100 000 metric tons have been produced from PlumpyField factories, in the US, the Caribbean, France, Africa and India. The Nutriset Group today encompasses a network of producers, PlumpyField who transform peanut’s in 9 countries. </w:t>
      </w:r>
    </w:p>
    <w:p w:rsidR="21BB49A3" w:rsidP="7549F20F" w:rsidRDefault="21BB49A3" w14:paraId="55283864" w14:textId="06894CDE">
      <w:pPr>
        <w:pStyle w:val="NoSpacing"/>
      </w:pPr>
      <w:r w:rsidRPr="7549F20F" w:rsidR="21BB49A3">
        <w:rPr>
          <w:rFonts w:ascii="Times New Roman" w:hAnsi="Times New Roman" w:cs="Times New Roman"/>
          <w:sz w:val="24"/>
          <w:szCs w:val="24"/>
          <w:lang w:val="la-Latn" w:eastAsia="en-AU"/>
        </w:rPr>
        <w:t xml:space="preserve"> </w:t>
      </w:r>
    </w:p>
    <w:p w:rsidR="21BB49A3" w:rsidP="7549F20F" w:rsidRDefault="21BB49A3" w14:paraId="53742795" w14:textId="020C3DE3">
      <w:pPr>
        <w:pStyle w:val="NoSpacing"/>
      </w:pPr>
      <w:r w:rsidRPr="7549F20F" w:rsidR="21BB49A3">
        <w:rPr>
          <w:rFonts w:ascii="Times New Roman" w:hAnsi="Times New Roman" w:cs="Times New Roman"/>
          <w:sz w:val="24"/>
          <w:szCs w:val="24"/>
          <w:lang w:val="la-Latn" w:eastAsia="en-AU"/>
        </w:rPr>
        <w:t xml:space="preserve">From the beginning, peanut has been crucial to the development of the product and the localization of the production in countries with vulnerable populations. Thousands of farmers are benefiting from the procurement of PlumpyField’s producers and we had to invest in the whole value chains from the field to roasting facilities. We will present the multi-sector and pluri-disciplinary approach to tackle children malnutrition challenges through varietal selection and agriculture with the promising results of peanuts varieties exhibiting nutritional traits adapted to RUTF conducted in Haiti, Guinea, Burkina Faso, Nigeria, Ethiopia, Madagascar, and Sudan. </w:t>
      </w:r>
    </w:p>
    <w:p w:rsidR="7549F20F" w:rsidP="7549F20F" w:rsidRDefault="7549F20F" w14:paraId="1B009CA7" w14:textId="071D0E55">
      <w:pPr>
        <w:pStyle w:val="NoSpacing"/>
        <w:rPr>
          <w:rFonts w:ascii="Times New Roman" w:hAnsi="Times New Roman" w:cs="Times New Roman"/>
          <w:sz w:val="24"/>
          <w:szCs w:val="24"/>
          <w:lang w:val="la-Latn" w:eastAsia="en-AU"/>
        </w:rPr>
      </w:pPr>
    </w:p>
    <w:p w:rsidRPr="005C7608" w:rsidR="009126C6" w:rsidP="009126C6" w:rsidRDefault="009126C6" w14:paraId="6686E3B6" w14:textId="77777777">
      <w:pPr>
        <w:pStyle w:val="ICLGG201799Emptyrow"/>
        <w:rPr>
          <w:rFonts w:ascii="Times New Roman" w:hAnsi="Times New Roman" w:cs="Times New Roman"/>
          <w:lang w:val="en-AU"/>
        </w:rPr>
      </w:pPr>
    </w:p>
    <w:p w:rsidRPr="005C7608" w:rsidR="00EF022F" w:rsidRDefault="00EF022F" w14:paraId="66FB0CD5" w14:textId="77777777">
      <w:pPr>
        <w:rPr>
          <w:rFonts w:ascii="Times New Roman" w:hAnsi="Times New Roman" w:cs="Times New Roman"/>
          <w:lang w:val="en-AU"/>
        </w:rPr>
      </w:pPr>
    </w:p>
    <w:p w:rsidRPr="005C7608" w:rsidR="009126C6" w:rsidRDefault="009126C6" w14:paraId="48283A78" w14:textId="77777777">
      <w:pPr>
        <w:rPr>
          <w:rFonts w:ascii="Times New Roman" w:hAnsi="Times New Roman" w:cs="Times New Roman"/>
          <w:lang w:val="en-AU"/>
        </w:rPr>
      </w:pPr>
    </w:p>
    <w:p w:rsidRPr="005C7608" w:rsidR="009126C6" w:rsidRDefault="009126C6" w14:paraId="4A57E76F" w14:textId="77777777">
      <w:pPr>
        <w:rPr>
          <w:rFonts w:ascii="Times New Roman" w:hAnsi="Times New Roman" w:cs="Times New Roman"/>
          <w:lang w:val="en-AU"/>
        </w:rPr>
      </w:pPr>
    </w:p>
    <w:sectPr w:rsidRPr="005C7608" w:rsidR="009126C6">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86C6E"/>
    <w:rsid w:val="000B21D5"/>
    <w:rsid w:val="0011541E"/>
    <w:rsid w:val="001956AD"/>
    <w:rsid w:val="001D72AC"/>
    <w:rsid w:val="00234A08"/>
    <w:rsid w:val="002B7ABD"/>
    <w:rsid w:val="003E7225"/>
    <w:rsid w:val="00477E9B"/>
    <w:rsid w:val="005C2ABC"/>
    <w:rsid w:val="005C7608"/>
    <w:rsid w:val="0069354D"/>
    <w:rsid w:val="006C1D10"/>
    <w:rsid w:val="007465CD"/>
    <w:rsid w:val="00771CA6"/>
    <w:rsid w:val="007C1B7A"/>
    <w:rsid w:val="008E0EA1"/>
    <w:rsid w:val="009126C6"/>
    <w:rsid w:val="00954065"/>
    <w:rsid w:val="009C49E6"/>
    <w:rsid w:val="00A72105"/>
    <w:rsid w:val="00BE0837"/>
    <w:rsid w:val="00BE396B"/>
    <w:rsid w:val="00E80A77"/>
    <w:rsid w:val="00EA7F59"/>
    <w:rsid w:val="00EF022F"/>
    <w:rsid w:val="049EE00F"/>
    <w:rsid w:val="0A224C26"/>
    <w:rsid w:val="14FC55F5"/>
    <w:rsid w:val="1B2CDDBB"/>
    <w:rsid w:val="1B54B33F"/>
    <w:rsid w:val="1E63D3A5"/>
    <w:rsid w:val="213F22E9"/>
    <w:rsid w:val="219B7467"/>
    <w:rsid w:val="21BB49A3"/>
    <w:rsid w:val="24717F40"/>
    <w:rsid w:val="422F7C07"/>
    <w:rsid w:val="451F0CA7"/>
    <w:rsid w:val="5CAFCE0D"/>
    <w:rsid w:val="63166471"/>
    <w:rsid w:val="6BCF0AE0"/>
    <w:rsid w:val="6D3EE02A"/>
    <w:rsid w:val="6EDAB08B"/>
    <w:rsid w:val="7212514D"/>
    <w:rsid w:val="7549F20F"/>
    <w:rsid w:val="7FAC9B0F"/>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126C6"/>
    <w:pPr>
      <w:spacing w:after="0" w:line="240" w:lineRule="auto"/>
      <w:jc w:val="both"/>
    </w:pPr>
    <w:rPr>
      <w:rFonts w:cstheme="minorHAnsi"/>
      <w:lang w:val="hu-H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ICLGG201701Title" w:customStyle="1">
    <w:name w:val="ICLGG 2017 01 Title"/>
    <w:basedOn w:val="Normal"/>
    <w:qFormat/>
    <w:rsid w:val="009126C6"/>
    <w:pPr>
      <w:jc w:val="left"/>
    </w:pPr>
    <w:rPr>
      <w:b/>
      <w:sz w:val="36"/>
      <w:szCs w:val="32"/>
    </w:rPr>
  </w:style>
  <w:style w:type="paragraph" w:styleId="ICLGG201702Authors" w:customStyle="1">
    <w:name w:val="ICLGG 2017 02 Authors"/>
    <w:basedOn w:val="Normal"/>
    <w:qFormat/>
    <w:rsid w:val="009126C6"/>
    <w:pPr>
      <w:jc w:val="left"/>
    </w:pPr>
    <w:rPr>
      <w:rFonts w:ascii="Garamond" w:hAnsi="Garamond"/>
      <w:sz w:val="26"/>
      <w:szCs w:val="26"/>
    </w:rPr>
  </w:style>
  <w:style w:type="paragraph" w:styleId="ICLGG201703Institutions" w:customStyle="1">
    <w:name w:val="ICLGG 2017 03 Institutions"/>
    <w:basedOn w:val="ICLGG201702Authors"/>
    <w:qFormat/>
    <w:rsid w:val="009126C6"/>
    <w:pPr>
      <w:tabs>
        <w:tab w:val="left" w:pos="426"/>
      </w:tabs>
    </w:pPr>
    <w:rPr>
      <w:i/>
    </w:rPr>
  </w:style>
  <w:style w:type="paragraph" w:styleId="ICLGG201704Body" w:customStyle="1">
    <w:name w:val="ICLGG 2017 04 Body"/>
    <w:basedOn w:val="Normal"/>
    <w:qFormat/>
    <w:rsid w:val="009126C6"/>
    <w:pPr>
      <w:spacing w:after="120"/>
      <w:ind w:firstLine="142"/>
    </w:pPr>
    <w:rPr>
      <w:rFonts w:ascii="Garamond" w:hAnsi="Garamond"/>
    </w:rPr>
  </w:style>
  <w:style w:type="paragraph" w:styleId="ICLGG201799Emptyrow" w:customStyle="1">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Times New Roman" w:cs="Courier New"/>
      <w:sz w:val="20"/>
      <w:szCs w:val="20"/>
      <w:lang w:val="en-AU" w:eastAsia="en-AU"/>
    </w:rPr>
  </w:style>
  <w:style w:type="character" w:styleId="HTMLPreformattedChar" w:customStyle="1">
    <w:name w:val="HTML Preformatted Char"/>
    <w:basedOn w:val="DefaultParagraphFont"/>
    <w:link w:val="HTMLPreformatted"/>
    <w:uiPriority w:val="99"/>
    <w:semiHidden/>
    <w:rsid w:val="0069354D"/>
    <w:rPr>
      <w:rFonts w:ascii="Courier New" w:hAnsi="Courier New" w:eastAsia="Times New Roman" w:cs="Courier New"/>
      <w:sz w:val="20"/>
      <w:szCs w:val="20"/>
      <w:lang w:val="en-AU" w:eastAsia="en-AU"/>
    </w:rPr>
  </w:style>
  <w:style w:type="character" w:styleId="y2iqfc" w:customStyle="1">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 w:type="paragraph" w:styleId="ACSi-title" w:customStyle="true">
    <w:uiPriority w:val="99"/>
    <w:name w:val="ACSi-title"/>
    <w:basedOn w:val="Normal"/>
    <w:rsid w:val="7549F20F"/>
    <w:rPr>
      <w:rFonts w:ascii="Times New Roman" w:hAnsi="Times New Roman" w:eastAsia="Times New Roman" w:cs="Times New Roman" w:asciiTheme="minorAscii" w:hAnsiTheme="minorAscii" w:eastAsiaTheme="minorEastAsia" w:cstheme="minorBidi"/>
      <w:b w:val="1"/>
      <w:bCs w:val="1"/>
      <w:color w:val="auto"/>
      <w:sz w:val="24"/>
      <w:szCs w:val="24"/>
      <w:lang w:val="en-US" w:eastAsia="en-US" w:bidi="ar-SA"/>
    </w:rPr>
    <w:pPr>
      <w:keepNext w:val="1"/>
      <w:keepLines w:val="0"/>
      <w:spacing w:before="0"/>
      <w:jc w:val="center"/>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3.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Marthe Jewell</dc:creator>
  <keywords/>
  <dc:description/>
  <lastModifiedBy>Monique Chan-Huot</lastModifiedBy>
  <revision>17</revision>
  <dcterms:created xsi:type="dcterms:W3CDTF">2024-02-09T03:15:00.0000000Z</dcterms:created>
  <dcterms:modified xsi:type="dcterms:W3CDTF">2024-04-30T10:10:49.7927909Z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