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E378" w14:textId="69C02CDB" w:rsidR="005F16CA" w:rsidRPr="005F16CA" w:rsidRDefault="005F16CA" w:rsidP="005F16CA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5F16CA">
        <w:rPr>
          <w:rFonts w:ascii="Calibri" w:hAnsi="Calibri" w:cs="Calibri"/>
          <w:b/>
          <w:sz w:val="20"/>
          <w:szCs w:val="20"/>
          <w:lang w:val="en-GB"/>
        </w:rPr>
        <w:t>Dose rationale and extrapolation of efficacy in</w:t>
      </w:r>
      <w:r w:rsidR="00C66C92">
        <w:rPr>
          <w:rFonts w:ascii="Calibri" w:hAnsi="Calibri" w:cs="Calibri"/>
          <w:b/>
          <w:sz w:val="20"/>
          <w:szCs w:val="20"/>
          <w:lang w:val="en-GB"/>
        </w:rPr>
        <w:t xml:space="preserve"> children</w:t>
      </w:r>
      <w:r w:rsidRPr="005F16CA">
        <w:rPr>
          <w:rFonts w:ascii="Calibri" w:hAnsi="Calibri" w:cs="Calibri"/>
          <w:b/>
          <w:sz w:val="20"/>
          <w:szCs w:val="20"/>
          <w:lang w:val="en-GB"/>
        </w:rPr>
        <w:t>: a case study on</w:t>
      </w:r>
      <w:r w:rsidR="00C66C92">
        <w:rPr>
          <w:rFonts w:ascii="Calibri" w:hAnsi="Calibri" w:cs="Calibri"/>
          <w:b/>
          <w:sz w:val="20"/>
          <w:szCs w:val="20"/>
          <w:lang w:val="en-GB"/>
        </w:rPr>
        <w:t xml:space="preserve"> a platelet aggregation inhibitor</w:t>
      </w:r>
    </w:p>
    <w:p w14:paraId="3E4B62A0" w14:textId="77777777" w:rsidR="00513841" w:rsidRPr="00931F72" w:rsidRDefault="00513841" w:rsidP="005F16CA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0B8E585C" w14:textId="5F78F492" w:rsidR="001229B1" w:rsidRDefault="005F16CA" w:rsidP="005F16CA">
      <w:pPr>
        <w:jc w:val="both"/>
        <w:rPr>
          <w:rFonts w:ascii="Calibri" w:hAnsi="Calibri" w:cs="Calibri"/>
          <w:sz w:val="20"/>
          <w:szCs w:val="20"/>
          <w:lang w:val="it-IT"/>
        </w:rPr>
      </w:pPr>
      <w:r w:rsidRPr="005F16CA">
        <w:rPr>
          <w:rFonts w:ascii="Calibri" w:hAnsi="Calibri" w:cs="Calibri"/>
          <w:sz w:val="20"/>
          <w:szCs w:val="20"/>
          <w:lang w:val="it-IT"/>
        </w:rPr>
        <w:t>Pietro Laddomada</w:t>
      </w:r>
      <w:r w:rsidRPr="005F16CA">
        <w:rPr>
          <w:rFonts w:ascii="Calibri" w:hAnsi="Calibri" w:cs="Calibri"/>
          <w:sz w:val="20"/>
          <w:szCs w:val="20"/>
          <w:vertAlign w:val="superscript"/>
          <w:lang w:val="it-IT"/>
        </w:rPr>
        <w:t>1,2</w:t>
      </w:r>
      <w:r w:rsidRPr="005F16CA">
        <w:rPr>
          <w:rFonts w:ascii="Calibri" w:hAnsi="Calibri" w:cs="Calibri"/>
          <w:sz w:val="20"/>
          <w:szCs w:val="20"/>
          <w:lang w:val="it-IT"/>
        </w:rPr>
        <w:t>, Alessandro Di Deo</w:t>
      </w:r>
      <w:r w:rsidRPr="005F16CA">
        <w:rPr>
          <w:rFonts w:ascii="Calibri" w:hAnsi="Calibri" w:cs="Calibri"/>
          <w:sz w:val="20"/>
          <w:szCs w:val="20"/>
          <w:vertAlign w:val="superscript"/>
          <w:lang w:val="it-IT"/>
        </w:rPr>
        <w:t>1,2</w:t>
      </w:r>
      <w:r w:rsidRPr="005F16CA">
        <w:rPr>
          <w:rFonts w:ascii="Calibri" w:hAnsi="Calibri" w:cs="Calibri"/>
          <w:sz w:val="20"/>
          <w:szCs w:val="20"/>
          <w:lang w:val="it-IT"/>
        </w:rPr>
        <w:t>, Oscar Della Pasqua</w:t>
      </w:r>
      <w:r w:rsidRPr="005F16CA">
        <w:rPr>
          <w:rFonts w:ascii="Calibri" w:hAnsi="Calibri" w:cs="Calibri"/>
          <w:sz w:val="20"/>
          <w:szCs w:val="20"/>
          <w:vertAlign w:val="superscript"/>
          <w:lang w:val="it-IT"/>
        </w:rPr>
        <w:t>1,2</w:t>
      </w:r>
      <w:r w:rsidRPr="005F16CA">
        <w:rPr>
          <w:rFonts w:ascii="Calibri" w:hAnsi="Calibri" w:cs="Calibri"/>
          <w:sz w:val="20"/>
          <w:szCs w:val="20"/>
          <w:lang w:val="it-IT"/>
        </w:rPr>
        <w:t xml:space="preserve">, </w:t>
      </w:r>
    </w:p>
    <w:p w14:paraId="6BFDCED8" w14:textId="6EE078CB" w:rsidR="005F16CA" w:rsidRPr="00BA1D86" w:rsidRDefault="005F16CA" w:rsidP="005F16CA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13841">
        <w:rPr>
          <w:rFonts w:ascii="Calibri" w:hAnsi="Calibri" w:cs="Calibri"/>
          <w:sz w:val="20"/>
          <w:szCs w:val="20"/>
          <w:lang w:val="en-GB"/>
        </w:rPr>
        <w:t>Clinical Pharmacology &amp; Therapeutics Group</w:t>
      </w:r>
      <w:r w:rsidRPr="00513841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513841">
        <w:rPr>
          <w:rFonts w:ascii="Calibri" w:hAnsi="Calibri" w:cs="Calibri"/>
          <w:sz w:val="20"/>
          <w:szCs w:val="20"/>
          <w:lang w:val="en-GB"/>
        </w:rPr>
        <w:t xml:space="preserve">, University College London, London, UK. </w:t>
      </w:r>
      <w:r w:rsidRPr="00BA1D86">
        <w:rPr>
          <w:rFonts w:ascii="Calibri" w:hAnsi="Calibri" w:cs="Calibri"/>
          <w:sz w:val="20"/>
          <w:szCs w:val="20"/>
          <w:lang w:val="en-GB"/>
        </w:rPr>
        <w:t>Consiglio Nazionale delle Ricerche (CNR)</w:t>
      </w:r>
      <w:r w:rsidR="001229B1" w:rsidRPr="00BA1D86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00BA1D86">
        <w:rPr>
          <w:rFonts w:ascii="Calibri" w:hAnsi="Calibri" w:cs="Calibri"/>
          <w:sz w:val="20"/>
          <w:szCs w:val="20"/>
          <w:lang w:val="en-GB"/>
        </w:rPr>
        <w:t>, Rome, Italy.</w:t>
      </w:r>
    </w:p>
    <w:p w14:paraId="7119BB71" w14:textId="77777777" w:rsidR="00711813" w:rsidRPr="00BA1D86" w:rsidRDefault="00711813" w:rsidP="00711813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BA1D86">
        <w:rPr>
          <w:i/>
          <w:color w:val="auto"/>
          <w:sz w:val="20"/>
          <w:szCs w:val="20"/>
          <w:lang w:val="en-GB"/>
        </w:rPr>
        <w:t xml:space="preserve"> </w:t>
      </w:r>
    </w:p>
    <w:p w14:paraId="17AD11AC" w14:textId="0BE12AC4" w:rsidR="00D93EFF" w:rsidRPr="00513841" w:rsidRDefault="00075AB6" w:rsidP="00711813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D0491E">
        <w:rPr>
          <w:rFonts w:ascii="Calibri" w:hAnsi="Calibri" w:cs="Calibri"/>
          <w:b/>
          <w:bCs/>
          <w:sz w:val="20"/>
          <w:szCs w:val="20"/>
          <w:lang w:val="en-GB"/>
        </w:rPr>
        <w:t>Abstract</w:t>
      </w:r>
      <w:r w:rsidR="00711813" w:rsidRPr="00D0491E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="00711813" w:rsidRPr="00D0491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B4108B">
        <w:rPr>
          <w:rFonts w:ascii="Calibri" w:hAnsi="Calibri" w:cs="Calibri"/>
          <w:sz w:val="20"/>
          <w:szCs w:val="20"/>
          <w:lang w:val="en-GB"/>
        </w:rPr>
        <w:t>Recently, the new ICH E11A guideline on paediatric extrapolation has come into force</w:t>
      </w:r>
      <w:r w:rsidR="001B0872">
        <w:rPr>
          <w:rFonts w:ascii="Calibri" w:hAnsi="Calibri" w:cs="Calibri"/>
          <w:sz w:val="20"/>
          <w:szCs w:val="20"/>
          <w:lang w:val="en-GB"/>
        </w:rPr>
        <w:t>. It aims to overcome some of the practical challenges associated with evidence generation in children</w:t>
      </w:r>
      <w:r w:rsidR="00931F72">
        <w:rPr>
          <w:rFonts w:ascii="Calibri" w:hAnsi="Calibri" w:cs="Calibri"/>
          <w:sz w:val="20"/>
          <w:szCs w:val="20"/>
          <w:lang w:val="en-GB"/>
        </w:rPr>
        <w:t>, providing the framework for the extrapolation of efficacy and/or safety</w:t>
      </w:r>
      <w:r w:rsidR="001B0872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>Paediatric</w:t>
      </w:r>
      <w:r w:rsidR="001953CC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 xml:space="preserve">extrapolation 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complements empirical 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>evidence generation in children by leveraging</w:t>
      </w:r>
      <w:r w:rsidR="001953CC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>knowledge from a suitable reference population, such as adults or other paediatric subgroups. This framework</w:t>
      </w:r>
      <w:r w:rsidR="001953CC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 xml:space="preserve">is based on the implementation of an </w:t>
      </w:r>
      <w:r w:rsidR="00F83963" w:rsidRPr="00931F72">
        <w:rPr>
          <w:rFonts w:ascii="Calibri" w:hAnsi="Calibri" w:cs="Calibri"/>
          <w:i/>
          <w:iCs/>
          <w:sz w:val="20"/>
          <w:szCs w:val="20"/>
          <w:lang w:val="en-GB"/>
        </w:rPr>
        <w:t>extrapolation concept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B4108B">
        <w:rPr>
          <w:rFonts w:ascii="Calibri" w:hAnsi="Calibri" w:cs="Calibri"/>
          <w:sz w:val="20"/>
          <w:szCs w:val="20"/>
          <w:lang w:val="en-GB"/>
        </w:rPr>
        <w:t xml:space="preserve">prior to the execution of an </w:t>
      </w:r>
      <w:r w:rsidR="00B4108B" w:rsidRPr="00931F72">
        <w:rPr>
          <w:rFonts w:ascii="Calibri" w:hAnsi="Calibri" w:cs="Calibri"/>
          <w:i/>
          <w:iCs/>
          <w:sz w:val="20"/>
          <w:szCs w:val="20"/>
          <w:lang w:val="en-GB"/>
        </w:rPr>
        <w:t>extrapolation plan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931F72" w:rsidRPr="00F83963">
        <w:rPr>
          <w:rFonts w:ascii="Calibri" w:hAnsi="Calibri" w:cs="Calibri"/>
          <w:sz w:val="20"/>
          <w:szCs w:val="20"/>
          <w:lang w:val="en-GB"/>
        </w:rPr>
        <w:t>where details are provided on the design of the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31F72" w:rsidRPr="00F83963">
        <w:rPr>
          <w:rFonts w:ascii="Calibri" w:hAnsi="Calibri" w:cs="Calibri"/>
          <w:sz w:val="20"/>
          <w:szCs w:val="20"/>
          <w:lang w:val="en-GB"/>
        </w:rPr>
        <w:t xml:space="preserve">studies and/or analyses to generate 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new </w:t>
      </w:r>
      <w:r w:rsidR="00931F72" w:rsidRPr="00F83963">
        <w:rPr>
          <w:rFonts w:ascii="Calibri" w:hAnsi="Calibri" w:cs="Calibri"/>
          <w:sz w:val="20"/>
          <w:szCs w:val="20"/>
          <w:lang w:val="en-GB"/>
        </w:rPr>
        <w:t>evidence for the population of interest and address eventual knowledge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31F72" w:rsidRPr="00F83963">
        <w:rPr>
          <w:rFonts w:ascii="Calibri" w:hAnsi="Calibri" w:cs="Calibri"/>
          <w:sz w:val="20"/>
          <w:szCs w:val="20"/>
          <w:lang w:val="en-GB"/>
        </w:rPr>
        <w:t>gaps.</w:t>
      </w:r>
      <w:r w:rsidR="00F83963" w:rsidRPr="00F83963">
        <w:rPr>
          <w:rFonts w:ascii="Calibri" w:hAnsi="Calibri" w:cs="Calibri"/>
          <w:sz w:val="20"/>
          <w:szCs w:val="20"/>
          <w:lang w:val="en-GB"/>
        </w:rPr>
        <w:t xml:space="preserve"> I</w:t>
      </w:r>
      <w:r w:rsidR="00B4108B">
        <w:rPr>
          <w:rFonts w:ascii="Calibri" w:hAnsi="Calibri" w:cs="Calibri"/>
          <w:sz w:val="20"/>
          <w:szCs w:val="20"/>
          <w:lang w:val="en-GB"/>
        </w:rPr>
        <w:t>n this presentation we outline the main principles and requirements for the extrapolation of efficacy from adults to children.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C66C92">
        <w:rPr>
          <w:rFonts w:ascii="Calibri" w:hAnsi="Calibri" w:cs="Calibri"/>
          <w:sz w:val="20"/>
          <w:szCs w:val="20"/>
          <w:lang w:val="en-GB"/>
        </w:rPr>
        <w:t>W</w:t>
      </w:r>
      <w:r w:rsidR="00C66C92">
        <w:rPr>
          <w:rFonts w:ascii="Calibri" w:hAnsi="Calibri" w:cs="Calibri"/>
          <w:sz w:val="20"/>
          <w:szCs w:val="20"/>
          <w:lang w:val="en-GB"/>
        </w:rPr>
        <w:t>e illustrate the implementation of extrapolation through</w:t>
      </w:r>
      <w:r w:rsidR="00C66C92" w:rsidRPr="000A6294">
        <w:rPr>
          <w:rFonts w:ascii="Calibri" w:hAnsi="Calibri" w:cs="Calibri"/>
          <w:sz w:val="20"/>
          <w:szCs w:val="20"/>
          <w:lang w:val="en-GB"/>
        </w:rPr>
        <w:t xml:space="preserve"> case stud</w:t>
      </w:r>
      <w:r w:rsidR="00C66C92">
        <w:rPr>
          <w:rFonts w:ascii="Calibri" w:hAnsi="Calibri" w:cs="Calibri"/>
          <w:sz w:val="20"/>
          <w:szCs w:val="20"/>
          <w:lang w:val="en-GB"/>
        </w:rPr>
        <w:t xml:space="preserve">ies, including a platelet aggregation inhibitor, highlighting how PKPD relationships can be used to support dose selection and expedite drug approval for the paediatric population. </w:t>
      </w:r>
      <w:r w:rsidR="00931F72">
        <w:rPr>
          <w:rFonts w:ascii="Calibri" w:hAnsi="Calibri" w:cs="Calibri"/>
          <w:sz w:val="20"/>
          <w:szCs w:val="20"/>
          <w:lang w:val="en-GB"/>
        </w:rPr>
        <w:t>F</w:t>
      </w:r>
      <w:r w:rsidR="00B4108B">
        <w:rPr>
          <w:rFonts w:ascii="Calibri" w:hAnsi="Calibri" w:cs="Calibri"/>
          <w:sz w:val="20"/>
          <w:szCs w:val="20"/>
          <w:lang w:val="en-GB"/>
        </w:rPr>
        <w:t>ocus will be given to the assessment of similarity between adult and paediatric population in terms of d</w:t>
      </w:r>
      <w:r w:rsidR="00027BF5" w:rsidRPr="00027BF5">
        <w:rPr>
          <w:rFonts w:ascii="Calibri" w:hAnsi="Calibri" w:cs="Calibri"/>
          <w:sz w:val="20"/>
          <w:szCs w:val="20"/>
          <w:lang w:val="en-GB"/>
        </w:rPr>
        <w:t>isease characteristics, drug pharmacology</w:t>
      </w:r>
      <w:r w:rsidR="00C66C92">
        <w:rPr>
          <w:rFonts w:ascii="Calibri" w:hAnsi="Calibri" w:cs="Calibri"/>
          <w:sz w:val="20"/>
          <w:szCs w:val="20"/>
          <w:lang w:val="en-GB"/>
        </w:rPr>
        <w:t xml:space="preserve"> and</w:t>
      </w:r>
      <w:r w:rsidR="00027BF5" w:rsidRPr="00027BF5">
        <w:rPr>
          <w:rFonts w:ascii="Calibri" w:hAnsi="Calibri" w:cs="Calibri"/>
          <w:sz w:val="20"/>
          <w:szCs w:val="20"/>
          <w:lang w:val="en-GB"/>
        </w:rPr>
        <w:t xml:space="preserve"> treatment respons</w:t>
      </w:r>
      <w:r w:rsidR="00C66C92">
        <w:rPr>
          <w:rFonts w:ascii="Calibri" w:hAnsi="Calibri" w:cs="Calibri"/>
          <w:sz w:val="20"/>
          <w:szCs w:val="20"/>
          <w:lang w:val="en-GB"/>
        </w:rPr>
        <w:t>e</w:t>
      </w:r>
      <w:r w:rsidR="00B4108B">
        <w:rPr>
          <w:rFonts w:ascii="Calibri" w:hAnsi="Calibri" w:cs="Calibri"/>
          <w:sz w:val="20"/>
          <w:szCs w:val="20"/>
          <w:lang w:val="en-GB"/>
        </w:rPr>
        <w:t>. Such a comprehensive review and integration of available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 data can potentially waive the need for </w:t>
      </w:r>
      <w:r w:rsidR="008D67F4">
        <w:rPr>
          <w:rFonts w:ascii="Calibri" w:hAnsi="Calibri" w:cs="Calibri"/>
          <w:sz w:val="20"/>
          <w:szCs w:val="20"/>
          <w:lang w:val="en-GB"/>
        </w:rPr>
        <w:t>further evidence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8D67F4">
        <w:rPr>
          <w:rFonts w:ascii="Calibri" w:hAnsi="Calibri" w:cs="Calibri"/>
          <w:sz w:val="20"/>
          <w:szCs w:val="20"/>
          <w:lang w:val="en-GB"/>
        </w:rPr>
        <w:t xml:space="preserve">in particular, </w:t>
      </w:r>
      <w:r w:rsidR="00931F72">
        <w:rPr>
          <w:rFonts w:ascii="Calibri" w:hAnsi="Calibri" w:cs="Calibri"/>
          <w:sz w:val="20"/>
          <w:szCs w:val="20"/>
          <w:lang w:val="en-GB"/>
        </w:rPr>
        <w:t>whe</w:t>
      </w:r>
      <w:r w:rsidR="008D67F4">
        <w:rPr>
          <w:rFonts w:ascii="Calibri" w:hAnsi="Calibri" w:cs="Calibri"/>
          <w:sz w:val="20"/>
          <w:szCs w:val="20"/>
          <w:lang w:val="en-GB"/>
        </w:rPr>
        <w:t>n</w:t>
      </w:r>
      <w:r w:rsidR="00931F72">
        <w:rPr>
          <w:rFonts w:ascii="Calibri" w:hAnsi="Calibri" w:cs="Calibri"/>
          <w:sz w:val="20"/>
          <w:szCs w:val="20"/>
          <w:lang w:val="en-GB"/>
        </w:rPr>
        <w:t xml:space="preserve"> patient numbers are</w:t>
      </w:r>
      <w:r w:rsidR="00931F72" w:rsidRPr="00E31B09">
        <w:rPr>
          <w:rFonts w:ascii="Calibri" w:hAnsi="Calibri" w:cs="Calibri"/>
          <w:sz w:val="20"/>
          <w:szCs w:val="20"/>
        </w:rPr>
        <w:t xml:space="preserve"> limited </w:t>
      </w:r>
      <w:r w:rsidR="008D67F4">
        <w:rPr>
          <w:rFonts w:ascii="Calibri" w:hAnsi="Calibri" w:cs="Calibri"/>
          <w:sz w:val="20"/>
          <w:szCs w:val="20"/>
        </w:rPr>
        <w:t xml:space="preserve">(e.g., rare diseases) </w:t>
      </w:r>
      <w:r w:rsidR="00931F72" w:rsidRPr="00E31B09">
        <w:rPr>
          <w:rFonts w:ascii="Calibri" w:hAnsi="Calibri" w:cs="Calibri"/>
          <w:sz w:val="20"/>
          <w:szCs w:val="20"/>
        </w:rPr>
        <w:t xml:space="preserve">or </w:t>
      </w:r>
      <w:r w:rsidR="00931F72">
        <w:rPr>
          <w:rFonts w:ascii="Calibri" w:hAnsi="Calibri" w:cs="Calibri"/>
          <w:sz w:val="20"/>
          <w:szCs w:val="20"/>
        </w:rPr>
        <w:t>randomised controlled studies</w:t>
      </w:r>
      <w:r w:rsidR="008D67F4">
        <w:rPr>
          <w:rFonts w:ascii="Calibri" w:hAnsi="Calibri" w:cs="Calibri"/>
          <w:sz w:val="20"/>
          <w:szCs w:val="20"/>
        </w:rPr>
        <w:t xml:space="preserve"> </w:t>
      </w:r>
      <w:r w:rsidR="00931F72">
        <w:rPr>
          <w:rFonts w:ascii="Calibri" w:hAnsi="Calibri" w:cs="Calibri"/>
          <w:sz w:val="20"/>
          <w:szCs w:val="20"/>
        </w:rPr>
        <w:t>are</w:t>
      </w:r>
      <w:r w:rsidR="008D67F4">
        <w:rPr>
          <w:rFonts w:ascii="Calibri" w:hAnsi="Calibri" w:cs="Calibri"/>
          <w:sz w:val="20"/>
          <w:szCs w:val="20"/>
        </w:rPr>
        <w:t xml:space="preserve"> </w:t>
      </w:r>
      <w:r w:rsidR="00931F72" w:rsidRPr="00E31B09">
        <w:rPr>
          <w:rFonts w:ascii="Calibri" w:hAnsi="Calibri" w:cs="Calibri"/>
          <w:sz w:val="20"/>
          <w:szCs w:val="20"/>
        </w:rPr>
        <w:t>not feasible</w:t>
      </w:r>
      <w:r w:rsidR="008D67F4">
        <w:rPr>
          <w:rFonts w:ascii="Calibri" w:hAnsi="Calibri" w:cs="Calibri"/>
          <w:sz w:val="20"/>
          <w:szCs w:val="20"/>
        </w:rPr>
        <w:t xml:space="preserve"> </w:t>
      </w:r>
      <w:r w:rsidR="008D67F4">
        <w:rPr>
          <w:rFonts w:ascii="Calibri" w:hAnsi="Calibri" w:cs="Calibri"/>
          <w:sz w:val="20"/>
          <w:szCs w:val="20"/>
        </w:rPr>
        <w:t>(e.g., chronic pain)</w:t>
      </w:r>
      <w:r w:rsidR="00931F72" w:rsidRPr="00E31B09">
        <w:rPr>
          <w:rFonts w:ascii="Calibri" w:hAnsi="Calibri" w:cs="Calibri"/>
          <w:sz w:val="20"/>
          <w:szCs w:val="20"/>
        </w:rPr>
        <w:t xml:space="preserve">. </w:t>
      </w:r>
      <w:r w:rsidR="00931F72">
        <w:rPr>
          <w:rFonts w:ascii="Calibri" w:hAnsi="Calibri" w:cs="Calibri"/>
          <w:sz w:val="20"/>
          <w:szCs w:val="20"/>
          <w:lang w:val="en-GB"/>
        </w:rPr>
        <w:t>As a consequence, t</w:t>
      </w:r>
      <w:r w:rsidR="00931F72" w:rsidRPr="0090282E">
        <w:rPr>
          <w:rFonts w:ascii="Calibri" w:hAnsi="Calibri" w:cs="Calibri"/>
          <w:sz w:val="20"/>
          <w:szCs w:val="20"/>
          <w:lang w:val="en-GB"/>
        </w:rPr>
        <w:t xml:space="preserve">his often translates into smaller sample sizes, more targeted study designs, and </w:t>
      </w:r>
      <w:r w:rsidR="008D67F4">
        <w:rPr>
          <w:rFonts w:ascii="Calibri" w:hAnsi="Calibri" w:cs="Calibri"/>
          <w:sz w:val="20"/>
          <w:szCs w:val="20"/>
          <w:lang w:val="en-GB"/>
        </w:rPr>
        <w:t>more efficient</w:t>
      </w:r>
      <w:r w:rsidR="00931F72" w:rsidRPr="0090282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8D67F4">
        <w:rPr>
          <w:rFonts w:ascii="Calibri" w:hAnsi="Calibri" w:cs="Calibri"/>
          <w:sz w:val="20"/>
          <w:szCs w:val="20"/>
          <w:lang w:val="en-GB"/>
        </w:rPr>
        <w:t xml:space="preserve">paediatric </w:t>
      </w:r>
      <w:r w:rsidR="00931F72" w:rsidRPr="0090282E">
        <w:rPr>
          <w:rFonts w:ascii="Calibri" w:hAnsi="Calibri" w:cs="Calibri"/>
          <w:sz w:val="20"/>
          <w:szCs w:val="20"/>
          <w:lang w:val="en-GB"/>
        </w:rPr>
        <w:t xml:space="preserve">development, </w:t>
      </w:r>
      <w:r w:rsidR="008D67F4">
        <w:rPr>
          <w:rFonts w:ascii="Calibri" w:hAnsi="Calibri" w:cs="Calibri"/>
          <w:sz w:val="20"/>
          <w:szCs w:val="20"/>
          <w:lang w:val="en-GB"/>
        </w:rPr>
        <w:t xml:space="preserve">enabling children to access novel therapies </w:t>
      </w:r>
      <w:r w:rsidR="00F56A73">
        <w:rPr>
          <w:rFonts w:ascii="Calibri" w:hAnsi="Calibri" w:cs="Calibri"/>
          <w:sz w:val="20"/>
          <w:szCs w:val="20"/>
          <w:lang w:val="en-GB"/>
        </w:rPr>
        <w:t>without significant delays relative to the adult population.</w:t>
      </w:r>
    </w:p>
    <w:sectPr w:rsidR="00D93EFF" w:rsidRPr="00513841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72BB"/>
    <w:rsid w:val="00027BF5"/>
    <w:rsid w:val="00075AB6"/>
    <w:rsid w:val="000A2DE3"/>
    <w:rsid w:val="000A4FA6"/>
    <w:rsid w:val="000A6294"/>
    <w:rsid w:val="000D1210"/>
    <w:rsid w:val="000D4EDA"/>
    <w:rsid w:val="000F7799"/>
    <w:rsid w:val="001229B1"/>
    <w:rsid w:val="001479D2"/>
    <w:rsid w:val="001953CC"/>
    <w:rsid w:val="001B0872"/>
    <w:rsid w:val="001C2B57"/>
    <w:rsid w:val="001D5410"/>
    <w:rsid w:val="002226BB"/>
    <w:rsid w:val="002272B0"/>
    <w:rsid w:val="002656CE"/>
    <w:rsid w:val="0027159A"/>
    <w:rsid w:val="002770AE"/>
    <w:rsid w:val="00282F60"/>
    <w:rsid w:val="00300B92"/>
    <w:rsid w:val="00312DB3"/>
    <w:rsid w:val="003238D9"/>
    <w:rsid w:val="00341618"/>
    <w:rsid w:val="00387491"/>
    <w:rsid w:val="0039083C"/>
    <w:rsid w:val="00395F82"/>
    <w:rsid w:val="003E5EC6"/>
    <w:rsid w:val="003F25A8"/>
    <w:rsid w:val="00444224"/>
    <w:rsid w:val="004808FE"/>
    <w:rsid w:val="00483B05"/>
    <w:rsid w:val="004A676F"/>
    <w:rsid w:val="004C4A3B"/>
    <w:rsid w:val="004E28B9"/>
    <w:rsid w:val="004E50FC"/>
    <w:rsid w:val="004E5450"/>
    <w:rsid w:val="004F28A9"/>
    <w:rsid w:val="00501321"/>
    <w:rsid w:val="00513841"/>
    <w:rsid w:val="005671D3"/>
    <w:rsid w:val="0059609A"/>
    <w:rsid w:val="00597337"/>
    <w:rsid w:val="00597659"/>
    <w:rsid w:val="005D0C7B"/>
    <w:rsid w:val="005D1700"/>
    <w:rsid w:val="005E48A2"/>
    <w:rsid w:val="005E62BE"/>
    <w:rsid w:val="005F16CA"/>
    <w:rsid w:val="006244D2"/>
    <w:rsid w:val="006404A5"/>
    <w:rsid w:val="006718A4"/>
    <w:rsid w:val="006724AF"/>
    <w:rsid w:val="006800C3"/>
    <w:rsid w:val="006A0DDD"/>
    <w:rsid w:val="006A5F22"/>
    <w:rsid w:val="006C6646"/>
    <w:rsid w:val="00711813"/>
    <w:rsid w:val="007145C4"/>
    <w:rsid w:val="00724E3C"/>
    <w:rsid w:val="00743C46"/>
    <w:rsid w:val="00760352"/>
    <w:rsid w:val="00760B17"/>
    <w:rsid w:val="00771D5F"/>
    <w:rsid w:val="00776FBA"/>
    <w:rsid w:val="00787088"/>
    <w:rsid w:val="008674DC"/>
    <w:rsid w:val="00885303"/>
    <w:rsid w:val="008909C9"/>
    <w:rsid w:val="008B6C8C"/>
    <w:rsid w:val="008D67F4"/>
    <w:rsid w:val="008F5364"/>
    <w:rsid w:val="0090282E"/>
    <w:rsid w:val="00931438"/>
    <w:rsid w:val="00931F72"/>
    <w:rsid w:val="00947B77"/>
    <w:rsid w:val="009E2228"/>
    <w:rsid w:val="009F06D6"/>
    <w:rsid w:val="009F3457"/>
    <w:rsid w:val="00A266B4"/>
    <w:rsid w:val="00A71DEF"/>
    <w:rsid w:val="00A82270"/>
    <w:rsid w:val="00A82ABD"/>
    <w:rsid w:val="00A92063"/>
    <w:rsid w:val="00AE140F"/>
    <w:rsid w:val="00AE2DA6"/>
    <w:rsid w:val="00B077BF"/>
    <w:rsid w:val="00B16B72"/>
    <w:rsid w:val="00B4108B"/>
    <w:rsid w:val="00B54216"/>
    <w:rsid w:val="00B752EC"/>
    <w:rsid w:val="00B7649B"/>
    <w:rsid w:val="00BA1D86"/>
    <w:rsid w:val="00BB19E4"/>
    <w:rsid w:val="00BB4385"/>
    <w:rsid w:val="00BB5727"/>
    <w:rsid w:val="00BC5FCC"/>
    <w:rsid w:val="00C1047D"/>
    <w:rsid w:val="00C132EC"/>
    <w:rsid w:val="00C60A71"/>
    <w:rsid w:val="00C60AC5"/>
    <w:rsid w:val="00C66C92"/>
    <w:rsid w:val="00C93A3E"/>
    <w:rsid w:val="00CA1642"/>
    <w:rsid w:val="00CA277B"/>
    <w:rsid w:val="00CB0C7A"/>
    <w:rsid w:val="00CD246C"/>
    <w:rsid w:val="00D0491E"/>
    <w:rsid w:val="00D062B4"/>
    <w:rsid w:val="00D31FFF"/>
    <w:rsid w:val="00D55F3B"/>
    <w:rsid w:val="00D74F68"/>
    <w:rsid w:val="00D93EFF"/>
    <w:rsid w:val="00DA2731"/>
    <w:rsid w:val="00E23038"/>
    <w:rsid w:val="00E31B09"/>
    <w:rsid w:val="00E75284"/>
    <w:rsid w:val="00E832CD"/>
    <w:rsid w:val="00E96CFE"/>
    <w:rsid w:val="00E9769B"/>
    <w:rsid w:val="00EF12F3"/>
    <w:rsid w:val="00F00A34"/>
    <w:rsid w:val="00F02477"/>
    <w:rsid w:val="00F27453"/>
    <w:rsid w:val="00F337A7"/>
    <w:rsid w:val="00F36E89"/>
    <w:rsid w:val="00F56A73"/>
    <w:rsid w:val="00F83963"/>
    <w:rsid w:val="00F90F73"/>
    <w:rsid w:val="00F92F80"/>
    <w:rsid w:val="00F97620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A4380"/>
  <w15:chartTrackingRefBased/>
  <w15:docId w15:val="{A70D84BE-C5A5-4700-B382-B5E51AA0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787C-89FA-482B-BE0F-B573268C5B9F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1803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2090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Della Pasqua, Oscar</cp:lastModifiedBy>
  <cp:revision>8</cp:revision>
  <cp:lastPrinted>2013-06-13T14:15:00Z</cp:lastPrinted>
  <dcterms:created xsi:type="dcterms:W3CDTF">2026-06-19T10:11:00Z</dcterms:created>
  <dcterms:modified xsi:type="dcterms:W3CDTF">2026-06-22T09:34:00Z</dcterms:modified>
</cp:coreProperties>
</file>