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0CCA93" w14:textId="0BB68885" w:rsidR="00711813" w:rsidRPr="00DF1C8E" w:rsidRDefault="008D6757" w:rsidP="009A4CFF">
      <w:pPr>
        <w:ind w:left="284" w:right="282"/>
        <w:jc w:val="center"/>
        <w:rPr>
          <w:rFonts w:ascii="Calibri" w:hAnsi="Calibri" w:cs="Calibri"/>
          <w:b/>
          <w:sz w:val="28"/>
          <w:szCs w:val="28"/>
          <w:lang w:val="en-AU"/>
        </w:rPr>
      </w:pPr>
      <w:r w:rsidRPr="008D6757">
        <w:rPr>
          <w:rFonts w:ascii="Calibri" w:hAnsi="Calibri" w:cs="Calibri"/>
          <w:b/>
          <w:sz w:val="28"/>
          <w:szCs w:val="28"/>
          <w:lang w:val="en-AU"/>
        </w:rPr>
        <w:t>Oriented Assembly of Functional Mesoporous Materials with Multi-Level Architectures</w:t>
      </w:r>
    </w:p>
    <w:p w14:paraId="57C45AC5" w14:textId="77777777" w:rsidR="00DF1C8E" w:rsidRDefault="00DF1C8E" w:rsidP="009A4CFF">
      <w:pPr>
        <w:ind w:left="284" w:right="282"/>
        <w:jc w:val="both"/>
        <w:rPr>
          <w:rFonts w:ascii="Calibri" w:hAnsi="Calibri" w:cs="Calibri"/>
          <w:sz w:val="20"/>
          <w:szCs w:val="20"/>
          <w:lang w:val="en-AU"/>
        </w:rPr>
      </w:pPr>
    </w:p>
    <w:p w14:paraId="22DB1634" w14:textId="7B59F634" w:rsidR="00DF1C8E" w:rsidRPr="005F19FF" w:rsidRDefault="008D6757" w:rsidP="009A4CFF">
      <w:pPr>
        <w:ind w:left="284" w:right="282"/>
        <w:jc w:val="center"/>
        <w:rPr>
          <w:rFonts w:ascii="Calibri" w:hAnsi="Calibri" w:cs="Calibri"/>
          <w:i/>
          <w:lang w:val="en-AU"/>
        </w:rPr>
      </w:pPr>
      <w:proofErr w:type="spellStart"/>
      <w:r>
        <w:rPr>
          <w:rFonts w:ascii="Calibri" w:hAnsi="Calibri" w:cs="Calibri"/>
          <w:i/>
          <w:lang w:val="en-AU"/>
        </w:rPr>
        <w:t>Dongyuan</w:t>
      </w:r>
      <w:proofErr w:type="spellEnd"/>
      <w:r>
        <w:rPr>
          <w:rFonts w:ascii="Calibri" w:hAnsi="Calibri" w:cs="Calibri"/>
          <w:i/>
          <w:lang w:val="en-AU"/>
        </w:rPr>
        <w:t xml:space="preserve"> </w:t>
      </w:r>
      <w:proofErr w:type="spellStart"/>
      <w:r>
        <w:rPr>
          <w:rFonts w:ascii="Calibri" w:hAnsi="Calibri" w:cs="Calibri"/>
          <w:i/>
          <w:lang w:val="en-AU"/>
        </w:rPr>
        <w:t>Zhao</w:t>
      </w:r>
      <w:r w:rsidR="005F19FF" w:rsidRPr="005F19FF">
        <w:rPr>
          <w:rFonts w:ascii="Calibri" w:hAnsi="Calibri" w:cs="Calibri"/>
          <w:i/>
          <w:vertAlign w:val="superscript"/>
          <w:lang w:val="en-AU"/>
        </w:rPr>
        <w:t>A</w:t>
      </w:r>
      <w:proofErr w:type="spellEnd"/>
    </w:p>
    <w:p w14:paraId="31479071" w14:textId="77777777" w:rsidR="00997C34" w:rsidRDefault="00997C34" w:rsidP="009A4CFF">
      <w:pPr>
        <w:ind w:left="284" w:right="282"/>
        <w:jc w:val="center"/>
        <w:rPr>
          <w:rFonts w:ascii="Calibri" w:hAnsi="Calibri" w:cs="Calibri"/>
          <w:sz w:val="22"/>
          <w:szCs w:val="22"/>
          <w:vertAlign w:val="superscript"/>
          <w:lang w:val="en-AU"/>
        </w:rPr>
      </w:pPr>
    </w:p>
    <w:p w14:paraId="49EF8C2D" w14:textId="54C1FD6E" w:rsidR="00711813" w:rsidRPr="006B3866" w:rsidRDefault="005F19FF" w:rsidP="009A4CFF">
      <w:pPr>
        <w:ind w:left="284" w:right="282"/>
        <w:jc w:val="center"/>
        <w:rPr>
          <w:rFonts w:ascii="Calibri" w:hAnsi="Calibri" w:cs="Calibri"/>
          <w:sz w:val="22"/>
          <w:szCs w:val="22"/>
          <w:lang w:val="en-AU"/>
        </w:rPr>
      </w:pPr>
      <w:r>
        <w:rPr>
          <w:rFonts w:ascii="Calibri" w:hAnsi="Calibri" w:cs="Calibri"/>
          <w:sz w:val="22"/>
          <w:szCs w:val="22"/>
          <w:vertAlign w:val="superscript"/>
          <w:lang w:val="en-AU"/>
        </w:rPr>
        <w:t>A</w:t>
      </w:r>
      <w:r w:rsidR="008D6757" w:rsidRPr="008D6757">
        <w:t xml:space="preserve"> </w:t>
      </w:r>
      <w:r w:rsidR="008D6757" w:rsidRPr="008D6757">
        <w:rPr>
          <w:rFonts w:ascii="Calibri" w:hAnsi="Calibri" w:cs="Calibri"/>
          <w:sz w:val="22"/>
          <w:szCs w:val="22"/>
          <w:lang w:val="en-AU"/>
        </w:rPr>
        <w:t xml:space="preserve">Department of Chemistry, Laboratory of Advanced Materials and Collaborative Innovation </w:t>
      </w:r>
      <w:proofErr w:type="spellStart"/>
      <w:r w:rsidR="008D6757" w:rsidRPr="008D6757">
        <w:rPr>
          <w:rFonts w:ascii="Calibri" w:hAnsi="Calibri" w:cs="Calibri"/>
          <w:sz w:val="22"/>
          <w:szCs w:val="22"/>
          <w:lang w:val="en-AU"/>
        </w:rPr>
        <w:t>Center</w:t>
      </w:r>
      <w:proofErr w:type="spellEnd"/>
      <w:r w:rsidR="008D6757" w:rsidRPr="008D6757">
        <w:rPr>
          <w:rFonts w:ascii="Calibri" w:hAnsi="Calibri" w:cs="Calibri"/>
          <w:sz w:val="22"/>
          <w:szCs w:val="22"/>
          <w:lang w:val="en-AU"/>
        </w:rPr>
        <w:t xml:space="preserve"> of Chemistry for Energy Materials, Fudan University, Shanghai 200433, P. R. China</w:t>
      </w:r>
    </w:p>
    <w:p w14:paraId="05E17889" w14:textId="38F08F16" w:rsidR="00711813" w:rsidRPr="006B3866" w:rsidRDefault="00711813" w:rsidP="009A4CFF">
      <w:pPr>
        <w:pStyle w:val="Default"/>
        <w:ind w:left="284" w:right="282"/>
        <w:jc w:val="both"/>
        <w:rPr>
          <w:color w:val="auto"/>
          <w:sz w:val="22"/>
          <w:szCs w:val="22"/>
          <w:lang w:val="en-AU"/>
        </w:rPr>
      </w:pPr>
      <w:r w:rsidRPr="006B3866">
        <w:rPr>
          <w:i/>
          <w:color w:val="auto"/>
          <w:sz w:val="22"/>
          <w:szCs w:val="22"/>
        </w:rPr>
        <w:t xml:space="preserve"> </w:t>
      </w:r>
    </w:p>
    <w:p w14:paraId="35D9DF9C" w14:textId="34C2FADF" w:rsidR="00711813" w:rsidRDefault="008D6757" w:rsidP="009A4CFF">
      <w:pPr>
        <w:ind w:left="284" w:right="282"/>
        <w:jc w:val="both"/>
        <w:rPr>
          <w:rFonts w:ascii="Calibri" w:hAnsi="Calibri" w:cs="Calibri"/>
          <w:b/>
          <w:bCs/>
          <w:sz w:val="22"/>
          <w:szCs w:val="22"/>
          <w:lang w:val="en-AU"/>
        </w:rPr>
      </w:pPr>
      <w:r>
        <w:rPr>
          <w:rFonts w:ascii="Calibri" w:hAnsi="Calibri" w:cs="Calibri"/>
          <w:b/>
          <w:bCs/>
          <w:sz w:val="22"/>
          <w:szCs w:val="22"/>
          <w:lang w:val="en-AU"/>
        </w:rPr>
        <w:t>Abstract</w:t>
      </w:r>
    </w:p>
    <w:p w14:paraId="371F1F65" w14:textId="43FA2710" w:rsidR="008D6757" w:rsidRPr="006B3866" w:rsidRDefault="008D6757" w:rsidP="009A4CFF">
      <w:pPr>
        <w:ind w:left="284" w:right="282"/>
        <w:jc w:val="both"/>
        <w:rPr>
          <w:rFonts w:ascii="Calibri" w:hAnsi="Calibri" w:cs="Calibri"/>
          <w:sz w:val="22"/>
          <w:szCs w:val="22"/>
          <w:lang w:val="en-AU"/>
        </w:rPr>
      </w:pPr>
      <w:r w:rsidRPr="008D6757">
        <w:rPr>
          <w:rFonts w:ascii="Calibri" w:hAnsi="Calibri" w:cs="Calibri"/>
          <w:sz w:val="22"/>
          <w:szCs w:val="22"/>
          <w:lang w:val="en-AU"/>
        </w:rPr>
        <w:t xml:space="preserve">Functional mesoporous materials with multi-level architectures possess both unique properties of high surface area, large pore channels and volume based on mesostructures, and abundant optical, electrical, magnetic properties based on inorganic nanomaterials, showing great potential applications on catalysis, adsorption, separation, biomedicines and so on. Here we present the development and progress for the synthesis of the spherical functional mesoporous nanoparticles from novel “oriented assembly” strategy by interfacial control. A series of new synthesis approaches have been developed based on the oriented assembly strategy in my group, including the confined micro-emulsion self-assembly, liquid-liquid bi-phase synthesis, evaporation-driven oriented/aggregation assembly, anisotropic growth of mesoporous, and interface driven orientation arrangement, </w:t>
      </w:r>
      <w:r w:rsidRPr="008D6757">
        <w:rPr>
          <w:rFonts w:ascii="Calibri" w:hAnsi="Calibri" w:cs="Calibri"/>
          <w:i/>
          <w:sz w:val="22"/>
          <w:szCs w:val="22"/>
          <w:lang w:val="en-AU"/>
        </w:rPr>
        <w:t>etc.</w:t>
      </w:r>
      <w:r w:rsidRPr="008D6757">
        <w:rPr>
          <w:rFonts w:ascii="Calibri" w:hAnsi="Calibri" w:cs="Calibri"/>
          <w:sz w:val="22"/>
          <w:szCs w:val="22"/>
          <w:lang w:val="en-AU"/>
        </w:rPr>
        <w:t xml:space="preserve"> Novel mesoporous nanospheres with one-level and multi-level architectures can be well synthesized, such as core-shell, yolk-shell, multi-shell, film structures for silica, TiO</w:t>
      </w:r>
      <w:r w:rsidRPr="008D6757">
        <w:rPr>
          <w:rFonts w:ascii="Calibri" w:hAnsi="Calibri" w:cs="Calibri"/>
          <w:sz w:val="22"/>
          <w:szCs w:val="22"/>
          <w:vertAlign w:val="subscript"/>
          <w:lang w:val="en-AU"/>
        </w:rPr>
        <w:t>2</w:t>
      </w:r>
      <w:r w:rsidRPr="008D6757">
        <w:rPr>
          <w:rFonts w:ascii="Calibri" w:hAnsi="Calibri" w:cs="Calibri"/>
          <w:sz w:val="22"/>
          <w:szCs w:val="22"/>
          <w:lang w:val="en-AU"/>
        </w:rPr>
        <w:t>, carbon spheres</w:t>
      </w:r>
      <w:r w:rsidRPr="008D6757">
        <w:rPr>
          <w:rFonts w:ascii="Calibri" w:hAnsi="Calibri" w:cs="Calibri" w:hint="eastAsia"/>
          <w:sz w:val="22"/>
          <w:szCs w:val="22"/>
          <w:lang w:val="en-AU"/>
        </w:rPr>
        <w:t xml:space="preserve">, </w:t>
      </w:r>
      <w:r w:rsidRPr="008D6757">
        <w:rPr>
          <w:rFonts w:ascii="Calibri" w:hAnsi="Calibri" w:cs="Calibri"/>
          <w:sz w:val="22"/>
          <w:szCs w:val="22"/>
          <w:lang w:val="en-AU"/>
        </w:rPr>
        <w:t>3D mesoporous bouquet-posy-like TiO</w:t>
      </w:r>
      <w:r w:rsidRPr="008D6757">
        <w:rPr>
          <w:rFonts w:ascii="Calibri" w:hAnsi="Calibri" w:cs="Calibri"/>
          <w:sz w:val="22"/>
          <w:szCs w:val="22"/>
          <w:vertAlign w:val="subscript"/>
          <w:lang w:val="en-AU"/>
        </w:rPr>
        <w:t>2</w:t>
      </w:r>
      <w:r w:rsidRPr="008D6757">
        <w:rPr>
          <w:rFonts w:ascii="Calibri" w:hAnsi="Calibri" w:cs="Calibri"/>
          <w:sz w:val="22"/>
          <w:szCs w:val="22"/>
          <w:lang w:val="en-AU"/>
        </w:rPr>
        <w:t xml:space="preserve"> multi-level superstructures and asymmetric Janus, single-hole hollow, nano-thermometer, hemispheres structures</w:t>
      </w:r>
      <w:r w:rsidRPr="008D6757">
        <w:rPr>
          <w:rFonts w:ascii="Calibri" w:hAnsi="Calibri" w:cs="Calibri"/>
          <w:i/>
          <w:sz w:val="22"/>
          <w:szCs w:val="22"/>
          <w:lang w:val="en-AU"/>
        </w:rPr>
        <w:t xml:space="preserve"> etc.</w:t>
      </w:r>
      <w:r w:rsidRPr="008D6757">
        <w:rPr>
          <w:rFonts w:ascii="Calibri" w:hAnsi="Calibri" w:cs="Calibri"/>
          <w:sz w:val="22"/>
          <w:szCs w:val="22"/>
          <w:lang w:val="en-AU"/>
        </w:rPr>
        <w:t xml:space="preserve"> The obtained functional mesoporous nanospheres with regularly multi-level architectures possess uniform and controllable mesopore channels, high surface area, large pore volume and open frameworks, showing great potential applications on catalysis, adsorption &amp; separation, biomedicines and energy conversion &amp; storage.</w:t>
      </w:r>
    </w:p>
    <w:p w14:paraId="766DA9A5" w14:textId="71FB5D43" w:rsidR="004E5450" w:rsidRDefault="008D6757" w:rsidP="008D6757">
      <w:pPr>
        <w:ind w:left="284" w:right="282"/>
        <w:jc w:val="center"/>
        <w:rPr>
          <w:rFonts w:ascii="Calibri" w:hAnsi="Calibri" w:cs="Calibri"/>
          <w:sz w:val="22"/>
          <w:szCs w:val="22"/>
          <w:lang w:val="en-AU"/>
        </w:rPr>
      </w:pPr>
      <w:r w:rsidRPr="008D6757">
        <w:rPr>
          <w:rFonts w:ascii="Calibri" w:hAnsi="Calibri" w:cs="Calibri"/>
          <w:noProof/>
          <w:sz w:val="22"/>
          <w:szCs w:val="22"/>
          <w:lang w:eastAsia="zh-CN"/>
        </w:rPr>
        <w:drawing>
          <wp:inline distT="0" distB="0" distL="0" distR="0" wp14:anchorId="46B5B5C1" wp14:editId="5B4AA53F">
            <wp:extent cx="3507462" cy="2530061"/>
            <wp:effectExtent l="0" t="0" r="0" b="3810"/>
            <wp:docPr id="1" name="图片 1" descr="G:\STUDY\赵老师\赵老师 摘要\IMMS-10摘要  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UDY\赵老师\赵老师 摘要\IMMS-10摘要  图.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0182" cy="2546450"/>
                    </a:xfrm>
                    <a:prstGeom prst="rect">
                      <a:avLst/>
                    </a:prstGeom>
                    <a:noFill/>
                    <a:ln>
                      <a:noFill/>
                    </a:ln>
                  </pic:spPr>
                </pic:pic>
              </a:graphicData>
            </a:graphic>
          </wp:inline>
        </w:drawing>
      </w:r>
    </w:p>
    <w:p w14:paraId="59B24338" w14:textId="679B24DB" w:rsidR="008D6757" w:rsidRDefault="008D6757" w:rsidP="008D6757">
      <w:pPr>
        <w:ind w:left="284" w:right="282"/>
        <w:jc w:val="center"/>
        <w:rPr>
          <w:rFonts w:ascii="Calibri" w:hAnsi="Calibri" w:cs="Calibri"/>
          <w:sz w:val="22"/>
          <w:szCs w:val="22"/>
          <w:lang w:val="en-AU" w:eastAsia="zh-CN"/>
        </w:rPr>
      </w:pPr>
      <w:r w:rsidRPr="00A45AB7">
        <w:rPr>
          <w:rFonts w:ascii="Calibri" w:hAnsi="Calibri" w:cs="Calibri" w:hint="eastAsia"/>
          <w:b/>
          <w:sz w:val="22"/>
          <w:szCs w:val="22"/>
          <w:lang w:val="en-AU" w:eastAsia="zh-CN"/>
        </w:rPr>
        <w:t>Figure</w:t>
      </w:r>
      <w:r w:rsidRPr="00A45AB7">
        <w:rPr>
          <w:rFonts w:ascii="Calibri" w:hAnsi="Calibri" w:cs="Calibri"/>
          <w:b/>
          <w:sz w:val="22"/>
          <w:szCs w:val="22"/>
          <w:lang w:val="en-AU" w:eastAsia="zh-CN"/>
        </w:rPr>
        <w:t xml:space="preserve"> 1.</w:t>
      </w:r>
      <w:r>
        <w:rPr>
          <w:rFonts w:ascii="Calibri" w:hAnsi="Calibri" w:cs="Calibri"/>
          <w:sz w:val="22"/>
          <w:szCs w:val="22"/>
          <w:lang w:val="en-AU" w:eastAsia="zh-CN"/>
        </w:rPr>
        <w:t xml:space="preserve"> </w:t>
      </w:r>
      <w:r w:rsidRPr="008D6757">
        <w:rPr>
          <w:rFonts w:ascii="Calibri" w:hAnsi="Calibri" w:cs="Calibri"/>
          <w:sz w:val="22"/>
          <w:szCs w:val="22"/>
          <w:lang w:val="en-AU" w:eastAsia="zh-CN"/>
        </w:rPr>
        <w:t xml:space="preserve">Scheme illustrations of the obtained functional mesoporous materials with multi-level architectures </w:t>
      </w:r>
      <w:r>
        <w:rPr>
          <w:rFonts w:ascii="Calibri" w:hAnsi="Calibri" w:cs="Calibri"/>
          <w:sz w:val="22"/>
          <w:szCs w:val="22"/>
          <w:lang w:val="en-AU" w:eastAsia="zh-CN"/>
        </w:rPr>
        <w:t xml:space="preserve">based on the </w:t>
      </w:r>
      <w:r w:rsidRPr="008D6757">
        <w:rPr>
          <w:rFonts w:ascii="Calibri" w:hAnsi="Calibri" w:cs="Calibri"/>
          <w:sz w:val="22"/>
          <w:szCs w:val="22"/>
          <w:lang w:val="en-AU" w:eastAsia="zh-CN"/>
        </w:rPr>
        <w:t xml:space="preserve">novel </w:t>
      </w:r>
      <w:r w:rsidR="00A45AB7">
        <w:rPr>
          <w:rFonts w:ascii="Calibri" w:hAnsi="Calibri" w:cs="Calibri"/>
          <w:sz w:val="22"/>
          <w:szCs w:val="22"/>
          <w:lang w:val="en-AU" w:eastAsia="zh-CN"/>
        </w:rPr>
        <w:t>oriented assembly</w:t>
      </w:r>
      <w:r w:rsidRPr="008D6757">
        <w:rPr>
          <w:rFonts w:ascii="Calibri" w:hAnsi="Calibri" w:cs="Calibri"/>
          <w:sz w:val="22"/>
          <w:szCs w:val="22"/>
          <w:lang w:val="en-AU" w:eastAsia="zh-CN"/>
        </w:rPr>
        <w:t xml:space="preserve"> strategy.</w:t>
      </w:r>
      <w:r>
        <w:rPr>
          <w:rFonts w:ascii="Calibri" w:hAnsi="Calibri" w:cs="Calibri"/>
          <w:sz w:val="22"/>
          <w:szCs w:val="22"/>
          <w:lang w:val="en-AU" w:eastAsia="zh-CN"/>
        </w:rPr>
        <w:t xml:space="preserve"> </w:t>
      </w:r>
      <w:bookmarkStart w:id="0" w:name="_GoBack"/>
      <w:bookmarkEnd w:id="0"/>
    </w:p>
    <w:p w14:paraId="45E1CF5B" w14:textId="77777777" w:rsidR="00A45AB7" w:rsidRDefault="00A45AB7" w:rsidP="008D6757">
      <w:pPr>
        <w:ind w:left="284" w:right="282"/>
        <w:jc w:val="center"/>
        <w:rPr>
          <w:rFonts w:ascii="Calibri" w:hAnsi="Calibri" w:cs="Calibri" w:hint="eastAsia"/>
          <w:sz w:val="22"/>
          <w:szCs w:val="22"/>
          <w:lang w:val="en-AU" w:eastAsia="zh-CN"/>
        </w:rPr>
      </w:pPr>
    </w:p>
    <w:p w14:paraId="193725D9" w14:textId="52D5785E" w:rsidR="005F19FF" w:rsidRPr="005F19FF" w:rsidRDefault="005F19FF" w:rsidP="009A4CFF">
      <w:pPr>
        <w:ind w:left="284" w:right="282"/>
        <w:jc w:val="both"/>
        <w:rPr>
          <w:rFonts w:ascii="Calibri" w:hAnsi="Calibri" w:cs="Calibri"/>
          <w:b/>
          <w:lang w:val="en-AU"/>
        </w:rPr>
      </w:pPr>
      <w:r w:rsidRPr="005F19FF">
        <w:rPr>
          <w:rFonts w:ascii="Calibri" w:hAnsi="Calibri" w:cs="Calibri"/>
          <w:b/>
          <w:lang w:val="en-AU"/>
        </w:rPr>
        <w:t>References</w:t>
      </w:r>
    </w:p>
    <w:p w14:paraId="19A0A76F" w14:textId="3B64B37F" w:rsidR="00F97620" w:rsidRPr="008D6757" w:rsidRDefault="008D6757" w:rsidP="008D6757">
      <w:pPr>
        <w:pStyle w:val="a9"/>
        <w:numPr>
          <w:ilvl w:val="0"/>
          <w:numId w:val="2"/>
        </w:numPr>
        <w:ind w:right="282" w:firstLineChars="0"/>
        <w:jc w:val="both"/>
        <w:rPr>
          <w:rFonts w:ascii="Calibri" w:hAnsi="Calibri" w:cs="Calibri"/>
          <w:sz w:val="22"/>
          <w:szCs w:val="22"/>
          <w:lang w:val="en-AU"/>
        </w:rPr>
      </w:pPr>
      <w:r w:rsidRPr="008D6757">
        <w:rPr>
          <w:rFonts w:asciiTheme="minorHAnsi" w:hAnsiTheme="minorHAnsi" w:cstheme="minorHAnsi"/>
          <w:i/>
          <w:sz w:val="22"/>
          <w:szCs w:val="22"/>
        </w:rPr>
        <w:t>J. Am. Chem. Soc.,</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2008</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130</w:t>
      </w:r>
      <w:r w:rsidRPr="008D6757">
        <w:rPr>
          <w:rFonts w:asciiTheme="minorHAnsi" w:hAnsiTheme="minorHAnsi" w:cstheme="minorHAnsi"/>
          <w:sz w:val="22"/>
          <w:szCs w:val="22"/>
        </w:rPr>
        <w:t xml:space="preserve">, 28; </w:t>
      </w:r>
      <w:r w:rsidRPr="008D6757">
        <w:rPr>
          <w:rFonts w:asciiTheme="minorHAnsi" w:hAnsiTheme="minorHAnsi" w:cstheme="minorHAnsi"/>
          <w:i/>
          <w:sz w:val="22"/>
          <w:szCs w:val="22"/>
        </w:rPr>
        <w:t>Angew. Chem. Int. Ed.,</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2010</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49</w:t>
      </w:r>
      <w:r w:rsidRPr="008D6757">
        <w:rPr>
          <w:rFonts w:asciiTheme="minorHAnsi" w:hAnsiTheme="minorHAnsi" w:cstheme="minorHAnsi"/>
          <w:sz w:val="22"/>
          <w:szCs w:val="22"/>
        </w:rPr>
        <w:t xml:space="preserve">, 7987; </w:t>
      </w:r>
      <w:r w:rsidRPr="008D6757">
        <w:rPr>
          <w:rFonts w:asciiTheme="minorHAnsi" w:hAnsiTheme="minorHAnsi" w:cstheme="minorHAnsi"/>
          <w:i/>
          <w:sz w:val="22"/>
          <w:szCs w:val="22"/>
        </w:rPr>
        <w:t>J. Am. Chem. Soc.,</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2012</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134</w:t>
      </w:r>
      <w:r w:rsidRPr="008D6757">
        <w:rPr>
          <w:rFonts w:asciiTheme="minorHAnsi" w:hAnsiTheme="minorHAnsi" w:cstheme="minorHAnsi"/>
          <w:sz w:val="22"/>
          <w:szCs w:val="22"/>
        </w:rPr>
        <w:t xml:space="preserve">, 1186; </w:t>
      </w:r>
      <w:r w:rsidRPr="008D6757">
        <w:rPr>
          <w:rFonts w:asciiTheme="minorHAnsi" w:hAnsiTheme="minorHAnsi" w:cstheme="minorHAnsi"/>
          <w:i/>
          <w:sz w:val="22"/>
          <w:szCs w:val="22"/>
        </w:rPr>
        <w:t>Adv. Mater.,</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2013</w:t>
      </w:r>
      <w:r w:rsidRPr="008D6757">
        <w:rPr>
          <w:rFonts w:asciiTheme="minorHAnsi" w:hAnsiTheme="minorHAnsi" w:cstheme="minorHAnsi"/>
          <w:sz w:val="22"/>
          <w:szCs w:val="22"/>
        </w:rPr>
        <w:t>,</w:t>
      </w:r>
      <w:r w:rsidRPr="008D6757">
        <w:rPr>
          <w:rFonts w:asciiTheme="minorHAnsi" w:hAnsiTheme="minorHAnsi" w:cstheme="minorHAnsi"/>
          <w:i/>
          <w:sz w:val="22"/>
          <w:szCs w:val="22"/>
        </w:rPr>
        <w:t xml:space="preserve"> 25</w:t>
      </w:r>
      <w:r w:rsidRPr="008D6757">
        <w:rPr>
          <w:rFonts w:asciiTheme="minorHAnsi" w:hAnsiTheme="minorHAnsi" w:cstheme="minorHAnsi"/>
          <w:sz w:val="22"/>
          <w:szCs w:val="22"/>
        </w:rPr>
        <w:t xml:space="preserve">, 5129; </w:t>
      </w:r>
      <w:r w:rsidRPr="008D6757">
        <w:rPr>
          <w:rFonts w:asciiTheme="minorHAnsi" w:hAnsiTheme="minorHAnsi" w:cstheme="minorHAnsi"/>
          <w:i/>
          <w:sz w:val="22"/>
          <w:szCs w:val="22"/>
        </w:rPr>
        <w:t>Angew. Chem. Int. Ed.,</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2014</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53</w:t>
      </w:r>
      <w:r w:rsidRPr="008D6757">
        <w:rPr>
          <w:rFonts w:asciiTheme="minorHAnsi" w:hAnsiTheme="minorHAnsi" w:cstheme="minorHAnsi"/>
          <w:sz w:val="22"/>
          <w:szCs w:val="22"/>
        </w:rPr>
        <w:t xml:space="preserve">, 5366. </w:t>
      </w:r>
      <w:r w:rsidRPr="008D6757">
        <w:rPr>
          <w:rFonts w:asciiTheme="minorHAnsi" w:hAnsiTheme="minorHAnsi" w:cstheme="minorHAnsi"/>
          <w:i/>
          <w:sz w:val="22"/>
          <w:szCs w:val="22"/>
        </w:rPr>
        <w:t>J. Am. Chem. Soc.,</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2014</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136</w:t>
      </w:r>
      <w:r w:rsidRPr="008D6757">
        <w:rPr>
          <w:rFonts w:asciiTheme="minorHAnsi" w:hAnsiTheme="minorHAnsi" w:cstheme="minorHAnsi"/>
          <w:sz w:val="22"/>
          <w:szCs w:val="22"/>
        </w:rPr>
        <w:t xml:space="preserve">, 15086; </w:t>
      </w:r>
      <w:r w:rsidRPr="008D6757">
        <w:rPr>
          <w:rFonts w:asciiTheme="minorHAnsi" w:hAnsiTheme="minorHAnsi" w:cstheme="minorHAnsi"/>
          <w:i/>
          <w:sz w:val="22"/>
          <w:szCs w:val="22"/>
        </w:rPr>
        <w:t>Nano Lett.,</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2014</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14</w:t>
      </w:r>
      <w:r w:rsidRPr="008D6757">
        <w:rPr>
          <w:rFonts w:asciiTheme="minorHAnsi" w:hAnsiTheme="minorHAnsi" w:cstheme="minorHAnsi"/>
          <w:sz w:val="22"/>
          <w:szCs w:val="22"/>
        </w:rPr>
        <w:t xml:space="preserve">, 923; </w:t>
      </w:r>
      <w:r w:rsidRPr="008D6757">
        <w:rPr>
          <w:rFonts w:asciiTheme="minorHAnsi" w:hAnsiTheme="minorHAnsi" w:cstheme="minorHAnsi"/>
          <w:i/>
          <w:sz w:val="22"/>
          <w:szCs w:val="22"/>
        </w:rPr>
        <w:t>J. Am. Chem. Soc.,</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2015</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137</w:t>
      </w:r>
      <w:r w:rsidRPr="008D6757">
        <w:rPr>
          <w:rFonts w:asciiTheme="minorHAnsi" w:hAnsiTheme="minorHAnsi" w:cstheme="minorHAnsi"/>
          <w:sz w:val="22"/>
          <w:szCs w:val="22"/>
        </w:rPr>
        <w:t xml:space="preserve">, 2803; </w:t>
      </w:r>
      <w:r w:rsidRPr="008D6757">
        <w:rPr>
          <w:rFonts w:asciiTheme="minorHAnsi" w:hAnsiTheme="minorHAnsi" w:cstheme="minorHAnsi"/>
          <w:i/>
          <w:sz w:val="22"/>
          <w:szCs w:val="22"/>
        </w:rPr>
        <w:t>Nano Lett.,</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2015</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15</w:t>
      </w:r>
      <w:r w:rsidRPr="008D6757">
        <w:rPr>
          <w:rFonts w:asciiTheme="minorHAnsi" w:hAnsiTheme="minorHAnsi" w:cstheme="minorHAnsi"/>
          <w:sz w:val="22"/>
          <w:szCs w:val="22"/>
        </w:rPr>
        <w:t xml:space="preserve">, 2186. </w:t>
      </w:r>
      <w:r w:rsidRPr="008D6757">
        <w:rPr>
          <w:rFonts w:asciiTheme="minorHAnsi" w:hAnsiTheme="minorHAnsi" w:cstheme="minorHAnsi"/>
          <w:i/>
          <w:sz w:val="22"/>
          <w:szCs w:val="22"/>
        </w:rPr>
        <w:t>Science Adv.</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2015</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w:t>
      </w:r>
      <w:r w:rsidRPr="008D6757">
        <w:rPr>
          <w:rFonts w:asciiTheme="minorHAnsi" w:hAnsiTheme="minorHAnsi" w:cstheme="minorHAnsi"/>
          <w:sz w:val="22"/>
          <w:szCs w:val="22"/>
        </w:rPr>
        <w:t xml:space="preserve">, e1500166; </w:t>
      </w:r>
      <w:r w:rsidRPr="008D6757">
        <w:rPr>
          <w:rFonts w:asciiTheme="minorHAnsi" w:hAnsiTheme="minorHAnsi" w:cstheme="minorHAnsi"/>
          <w:i/>
          <w:sz w:val="22"/>
          <w:szCs w:val="22"/>
        </w:rPr>
        <w:t>J. Am. Chem. Soc.</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2015</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137</w:t>
      </w:r>
      <w:r w:rsidRPr="008D6757">
        <w:rPr>
          <w:rFonts w:asciiTheme="minorHAnsi" w:hAnsiTheme="minorHAnsi" w:cstheme="minorHAnsi"/>
          <w:sz w:val="22"/>
          <w:szCs w:val="22"/>
        </w:rPr>
        <w:t xml:space="preserve">, 5903; </w:t>
      </w:r>
      <w:r w:rsidRPr="008D6757">
        <w:rPr>
          <w:rFonts w:asciiTheme="minorHAnsi" w:hAnsiTheme="minorHAnsi" w:cstheme="minorHAnsi"/>
          <w:i/>
          <w:sz w:val="22"/>
          <w:szCs w:val="22"/>
        </w:rPr>
        <w:t>ACS Central Science,</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2015</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w:t>
      </w:r>
      <w:r w:rsidRPr="008D6757">
        <w:rPr>
          <w:rFonts w:asciiTheme="minorHAnsi" w:hAnsiTheme="minorHAnsi" w:cstheme="minorHAnsi"/>
          <w:sz w:val="22"/>
          <w:szCs w:val="22"/>
        </w:rPr>
        <w:t xml:space="preserve">, 400; </w:t>
      </w:r>
      <w:r w:rsidRPr="008D6757">
        <w:rPr>
          <w:rFonts w:asciiTheme="minorHAnsi" w:hAnsiTheme="minorHAnsi" w:cstheme="minorHAnsi"/>
          <w:i/>
          <w:sz w:val="22"/>
          <w:szCs w:val="22"/>
        </w:rPr>
        <w:t>Nature Chem.</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2016</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8</w:t>
      </w:r>
      <w:r w:rsidRPr="008D6757">
        <w:rPr>
          <w:rFonts w:asciiTheme="minorHAnsi" w:hAnsiTheme="minorHAnsi" w:cstheme="minorHAnsi"/>
          <w:sz w:val="22"/>
          <w:szCs w:val="22"/>
        </w:rPr>
        <w:t xml:space="preserve">, 171; </w:t>
      </w:r>
      <w:bookmarkStart w:id="1" w:name="OLE_LINK22"/>
      <w:r w:rsidRPr="008D6757">
        <w:rPr>
          <w:rFonts w:asciiTheme="minorHAnsi" w:hAnsiTheme="minorHAnsi" w:cstheme="minorHAnsi"/>
          <w:i/>
          <w:sz w:val="22"/>
          <w:szCs w:val="22"/>
        </w:rPr>
        <w:t>Adv. Mater.,</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2017</w:t>
      </w:r>
      <w:r w:rsidRPr="008D6757">
        <w:rPr>
          <w:rFonts w:asciiTheme="minorHAnsi" w:hAnsiTheme="minorHAnsi" w:cstheme="minorHAnsi"/>
          <w:sz w:val="22"/>
          <w:szCs w:val="22"/>
        </w:rPr>
        <w:t>,</w:t>
      </w:r>
      <w:r w:rsidRPr="008D6757">
        <w:rPr>
          <w:rFonts w:asciiTheme="minorHAnsi" w:hAnsiTheme="minorHAnsi" w:cstheme="minorHAnsi"/>
          <w:i/>
          <w:sz w:val="22"/>
          <w:szCs w:val="22"/>
        </w:rPr>
        <w:t xml:space="preserve"> 29</w:t>
      </w:r>
      <w:r w:rsidRPr="008D6757">
        <w:rPr>
          <w:rFonts w:asciiTheme="minorHAnsi" w:hAnsiTheme="minorHAnsi" w:cstheme="minorHAnsi"/>
          <w:sz w:val="22"/>
          <w:szCs w:val="22"/>
        </w:rPr>
        <w:t xml:space="preserve">, 1701652; </w:t>
      </w:r>
      <w:r w:rsidRPr="008D6757">
        <w:rPr>
          <w:rFonts w:asciiTheme="minorHAnsi" w:hAnsiTheme="minorHAnsi" w:cstheme="minorHAnsi"/>
          <w:i/>
          <w:sz w:val="22"/>
          <w:szCs w:val="22"/>
        </w:rPr>
        <w:t>J. Am. Chem. Soc.,</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2017</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139</w:t>
      </w:r>
      <w:r w:rsidRPr="008D6757">
        <w:rPr>
          <w:rFonts w:asciiTheme="minorHAnsi" w:hAnsiTheme="minorHAnsi" w:cstheme="minorHAnsi"/>
          <w:sz w:val="22"/>
          <w:szCs w:val="22"/>
        </w:rPr>
        <w:t>, 517;</w:t>
      </w:r>
      <w:bookmarkEnd w:id="1"/>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J. Am. Chem. Soc.,</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2018</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140</w:t>
      </w:r>
      <w:r w:rsidRPr="008D6757">
        <w:rPr>
          <w:rFonts w:asciiTheme="minorHAnsi" w:hAnsiTheme="minorHAnsi" w:cstheme="minorHAnsi"/>
          <w:sz w:val="22"/>
          <w:szCs w:val="22"/>
        </w:rPr>
        <w:t xml:space="preserve">, 4135; </w:t>
      </w:r>
      <w:r w:rsidRPr="008D6757">
        <w:rPr>
          <w:rFonts w:asciiTheme="minorHAnsi" w:hAnsiTheme="minorHAnsi" w:cstheme="minorHAnsi"/>
          <w:i/>
          <w:sz w:val="22"/>
          <w:szCs w:val="22"/>
        </w:rPr>
        <w:t>J. Am. Chem. Soc.</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2018</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140</w:t>
      </w:r>
      <w:r w:rsidRPr="008D6757">
        <w:rPr>
          <w:rFonts w:asciiTheme="minorHAnsi" w:hAnsiTheme="minorHAnsi" w:cstheme="minorHAnsi"/>
          <w:sz w:val="22"/>
          <w:szCs w:val="22"/>
        </w:rPr>
        <w:t>, 10009</w:t>
      </w:r>
      <w:r w:rsidRPr="008D6757">
        <w:rPr>
          <w:rFonts w:asciiTheme="minorHAnsi" w:hAnsiTheme="minorHAnsi" w:cstheme="minorHAnsi" w:hint="eastAsia"/>
          <w:sz w:val="22"/>
          <w:szCs w:val="22"/>
        </w:rPr>
        <w:t>;</w:t>
      </w:r>
      <w:r w:rsidRPr="008D6757">
        <w:rPr>
          <w:rFonts w:asciiTheme="minorHAnsi" w:hAnsiTheme="minorHAnsi" w:cstheme="minorHAnsi"/>
          <w:sz w:val="22"/>
          <w:szCs w:val="22"/>
        </w:rPr>
        <w:t xml:space="preserve"> </w:t>
      </w:r>
      <w:proofErr w:type="spellStart"/>
      <w:r w:rsidRPr="008D6757">
        <w:rPr>
          <w:rFonts w:asciiTheme="minorHAnsi" w:hAnsiTheme="minorHAnsi" w:cstheme="minorHAnsi"/>
          <w:bCs/>
          <w:i/>
          <w:iCs/>
          <w:sz w:val="22"/>
          <w:szCs w:val="22"/>
        </w:rPr>
        <w:t>Chem</w:t>
      </w:r>
      <w:proofErr w:type="spellEnd"/>
      <w:r w:rsidRPr="008D6757">
        <w:rPr>
          <w:rFonts w:asciiTheme="minorHAnsi" w:hAnsiTheme="minorHAnsi" w:cstheme="minorHAnsi"/>
          <w:bCs/>
          <w:i/>
          <w:iCs/>
          <w:sz w:val="22"/>
          <w:szCs w:val="22"/>
        </w:rPr>
        <w:t>,</w:t>
      </w:r>
      <w:r w:rsidRPr="008D6757">
        <w:rPr>
          <w:rFonts w:asciiTheme="minorHAnsi" w:hAnsiTheme="minorHAnsi" w:cstheme="minorHAnsi"/>
          <w:b/>
          <w:bCs/>
          <w:i/>
          <w:iCs/>
          <w:sz w:val="22"/>
          <w:szCs w:val="22"/>
        </w:rPr>
        <w:t> </w:t>
      </w:r>
      <w:r w:rsidRPr="008D6757">
        <w:rPr>
          <w:rFonts w:asciiTheme="minorHAnsi" w:hAnsiTheme="minorHAnsi" w:cstheme="minorHAnsi"/>
          <w:b/>
          <w:bCs/>
          <w:sz w:val="22"/>
          <w:szCs w:val="22"/>
        </w:rPr>
        <w:t>2018, </w:t>
      </w:r>
      <w:r w:rsidRPr="008D6757">
        <w:rPr>
          <w:rFonts w:asciiTheme="minorHAnsi" w:hAnsiTheme="minorHAnsi" w:cstheme="minorHAnsi"/>
          <w:i/>
          <w:sz w:val="22"/>
          <w:szCs w:val="22"/>
        </w:rPr>
        <w:t>4</w:t>
      </w:r>
      <w:r w:rsidRPr="008D6757">
        <w:rPr>
          <w:rFonts w:asciiTheme="minorHAnsi" w:hAnsiTheme="minorHAnsi" w:cstheme="minorHAnsi"/>
          <w:sz w:val="22"/>
          <w:szCs w:val="22"/>
        </w:rPr>
        <w:t xml:space="preserve">, 2436; </w:t>
      </w:r>
      <w:r w:rsidRPr="008D6757">
        <w:rPr>
          <w:rFonts w:asciiTheme="minorHAnsi" w:hAnsiTheme="minorHAnsi" w:cstheme="minorHAnsi"/>
          <w:i/>
          <w:sz w:val="22"/>
          <w:szCs w:val="22"/>
        </w:rPr>
        <w:t>J. Am. Chem. Soc.</w:t>
      </w:r>
      <w:r w:rsidRPr="008D6757">
        <w:rPr>
          <w:rFonts w:asciiTheme="minorHAnsi" w:hAnsiTheme="minorHAnsi" w:cstheme="minorHAnsi"/>
          <w:sz w:val="22"/>
          <w:szCs w:val="22"/>
        </w:rPr>
        <w:t xml:space="preserve">, </w:t>
      </w:r>
      <w:r w:rsidRPr="008D6757">
        <w:rPr>
          <w:rFonts w:asciiTheme="minorHAnsi" w:hAnsiTheme="minorHAnsi" w:cstheme="minorHAnsi"/>
          <w:b/>
          <w:sz w:val="22"/>
          <w:szCs w:val="22"/>
        </w:rPr>
        <w:t>2019</w:t>
      </w:r>
      <w:r w:rsidRPr="008D6757">
        <w:rPr>
          <w:rFonts w:asciiTheme="minorHAnsi" w:hAnsiTheme="minorHAnsi" w:cstheme="minorHAnsi"/>
          <w:sz w:val="22"/>
          <w:szCs w:val="22"/>
        </w:rPr>
        <w:t xml:space="preserve">, </w:t>
      </w:r>
      <w:r w:rsidRPr="008D6757">
        <w:rPr>
          <w:rFonts w:asciiTheme="minorHAnsi" w:hAnsiTheme="minorHAnsi" w:cstheme="minorHAnsi"/>
          <w:i/>
          <w:sz w:val="22"/>
          <w:szCs w:val="22"/>
        </w:rPr>
        <w:t>141</w:t>
      </w:r>
      <w:r w:rsidRPr="008D6757">
        <w:rPr>
          <w:rFonts w:asciiTheme="minorHAnsi" w:hAnsiTheme="minorHAnsi" w:cstheme="minorHAnsi"/>
          <w:sz w:val="22"/>
          <w:szCs w:val="22"/>
        </w:rPr>
        <w:t>, 7073.</w:t>
      </w:r>
    </w:p>
    <w:sectPr w:rsidR="00F97620" w:rsidRPr="008D6757" w:rsidSect="000A6D19">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CB91159"/>
    <w:multiLevelType w:val="hybridMultilevel"/>
    <w:tmpl w:val="56521C18"/>
    <w:lvl w:ilvl="0" w:tplc="D44271B2">
      <w:start w:val="1"/>
      <w:numFmt w:val="decimal"/>
      <w:lvlText w:val="%1."/>
      <w:lvlJc w:val="left"/>
      <w:pPr>
        <w:ind w:left="704" w:hanging="420"/>
      </w:pPr>
      <w:rPr>
        <w:rFonts w:hint="eastAsia"/>
        <w:sz w:val="22"/>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720"/>
  <w:drawingGridHorizontalSpacing w:val="57"/>
  <w:displayHorizontalDrawingGridEvery w:val="0"/>
  <w:displayVerticalDrawingGridEvery w:val="2"/>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6BB"/>
    <w:rsid w:val="0004118E"/>
    <w:rsid w:val="00045573"/>
    <w:rsid w:val="000A6D19"/>
    <w:rsid w:val="001A21AD"/>
    <w:rsid w:val="002078AD"/>
    <w:rsid w:val="002226BB"/>
    <w:rsid w:val="00225236"/>
    <w:rsid w:val="002272B0"/>
    <w:rsid w:val="00300B92"/>
    <w:rsid w:val="0030585E"/>
    <w:rsid w:val="00387491"/>
    <w:rsid w:val="00447188"/>
    <w:rsid w:val="00483B05"/>
    <w:rsid w:val="004E28B9"/>
    <w:rsid w:val="004E5450"/>
    <w:rsid w:val="005226A8"/>
    <w:rsid w:val="0055229D"/>
    <w:rsid w:val="00562D19"/>
    <w:rsid w:val="0059609A"/>
    <w:rsid w:val="00597659"/>
    <w:rsid w:val="005E48A2"/>
    <w:rsid w:val="005F19FF"/>
    <w:rsid w:val="00641190"/>
    <w:rsid w:val="006448F3"/>
    <w:rsid w:val="006B3866"/>
    <w:rsid w:val="00711813"/>
    <w:rsid w:val="00724E3C"/>
    <w:rsid w:val="00743C46"/>
    <w:rsid w:val="008909C9"/>
    <w:rsid w:val="008D6757"/>
    <w:rsid w:val="00947B77"/>
    <w:rsid w:val="00997C34"/>
    <w:rsid w:val="009A4CFF"/>
    <w:rsid w:val="009B2641"/>
    <w:rsid w:val="009E2228"/>
    <w:rsid w:val="009F06D6"/>
    <w:rsid w:val="00A266B4"/>
    <w:rsid w:val="00A45AB7"/>
    <w:rsid w:val="00BC5FCC"/>
    <w:rsid w:val="00C60A71"/>
    <w:rsid w:val="00CC165A"/>
    <w:rsid w:val="00D55F3B"/>
    <w:rsid w:val="00DA2731"/>
    <w:rsid w:val="00DB4497"/>
    <w:rsid w:val="00DC0ABB"/>
    <w:rsid w:val="00DF1C8E"/>
    <w:rsid w:val="00EF12F3"/>
    <w:rsid w:val="00F26BBE"/>
    <w:rsid w:val="00F976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rPr>
  </w:style>
  <w:style w:type="paragraph" w:styleId="1">
    <w:name w:val="heading 1"/>
    <w:basedOn w:val="a"/>
    <w:next w:val="a"/>
    <w:qFormat/>
    <w:pPr>
      <w:keepNext/>
      <w:spacing w:before="240" w:after="60"/>
      <w:outlineLvl w:val="0"/>
    </w:pPr>
    <w:rPr>
      <w:b/>
      <w:kern w:val="28"/>
      <w:sz w:val="28"/>
      <w:szCs w:val="20"/>
    </w:rPr>
  </w:style>
  <w:style w:type="paragraph" w:styleId="3">
    <w:name w:val="heading 3"/>
    <w:basedOn w:val="a"/>
    <w:next w:val="a"/>
    <w:qFormat/>
    <w:pPr>
      <w:keepNext/>
      <w:spacing w:before="120" w:after="60"/>
      <w:jc w:val="center"/>
      <w:outlineLvl w:val="2"/>
    </w:pPr>
    <w:rPr>
      <w:b/>
      <w:caps/>
      <w:szCs w:val="20"/>
    </w:rPr>
  </w:style>
  <w:style w:type="paragraph" w:styleId="5">
    <w:name w:val="heading 5"/>
    <w:basedOn w:val="a"/>
    <w:next w:val="a"/>
    <w:link w:val="5Char"/>
    <w:uiPriority w:val="9"/>
    <w:qFormat/>
    <w:rsid w:val="00420F72"/>
    <w:pPr>
      <w:spacing w:before="240" w:after="60"/>
      <w:outlineLvl w:val="4"/>
    </w:pPr>
    <w:rPr>
      <w:rFonts w:ascii="Calibri" w:eastAsia="PMingLiU" w:hAnsi="Calibri"/>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Indent 3"/>
    <w:basedOn w:val="a"/>
    <w:semiHidden/>
    <w:pPr>
      <w:spacing w:before="120" w:after="120"/>
      <w:ind w:left="-90"/>
      <w:jc w:val="center"/>
    </w:pPr>
    <w:rPr>
      <w:rFonts w:ascii="Times" w:hAnsi="Times"/>
      <w:szCs w:val="20"/>
    </w:rPr>
  </w:style>
  <w:style w:type="character" w:customStyle="1" w:styleId="5Char">
    <w:name w:val="标题 5 Char"/>
    <w:link w:val="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a3">
    <w:name w:val="Balloon Text"/>
    <w:basedOn w:val="a"/>
    <w:link w:val="Char"/>
    <w:uiPriority w:val="99"/>
    <w:semiHidden/>
    <w:unhideWhenUsed/>
    <w:rsid w:val="00826B31"/>
    <w:rPr>
      <w:rFonts w:ascii="Tahoma" w:hAnsi="Tahoma" w:cs="Tahoma"/>
      <w:sz w:val="16"/>
      <w:szCs w:val="16"/>
    </w:rPr>
  </w:style>
  <w:style w:type="character" w:customStyle="1" w:styleId="Char">
    <w:name w:val="批注框文本 Char"/>
    <w:link w:val="a3"/>
    <w:uiPriority w:val="99"/>
    <w:semiHidden/>
    <w:rsid w:val="00826B31"/>
    <w:rPr>
      <w:rFonts w:ascii="Tahoma" w:hAnsi="Tahoma" w:cs="Tahoma"/>
      <w:sz w:val="16"/>
      <w:szCs w:val="16"/>
      <w:lang w:val="en-US" w:eastAsia="en-US"/>
    </w:rPr>
  </w:style>
  <w:style w:type="character" w:styleId="a4">
    <w:name w:val="Strong"/>
    <w:uiPriority w:val="22"/>
    <w:qFormat/>
    <w:rsid w:val="00743C46"/>
    <w:rPr>
      <w:b/>
      <w:bCs/>
    </w:rPr>
  </w:style>
  <w:style w:type="character" w:styleId="a5">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a6">
    <w:name w:val="annotation reference"/>
    <w:basedOn w:val="a0"/>
    <w:uiPriority w:val="99"/>
    <w:semiHidden/>
    <w:unhideWhenUsed/>
    <w:rsid w:val="001A21AD"/>
    <w:rPr>
      <w:sz w:val="16"/>
      <w:szCs w:val="16"/>
    </w:rPr>
  </w:style>
  <w:style w:type="paragraph" w:styleId="a7">
    <w:name w:val="annotation text"/>
    <w:basedOn w:val="a"/>
    <w:link w:val="Char0"/>
    <w:uiPriority w:val="99"/>
    <w:semiHidden/>
    <w:unhideWhenUsed/>
    <w:rsid w:val="001A21AD"/>
    <w:rPr>
      <w:sz w:val="20"/>
      <w:szCs w:val="20"/>
    </w:rPr>
  </w:style>
  <w:style w:type="character" w:customStyle="1" w:styleId="Char0">
    <w:name w:val="批注文字 Char"/>
    <w:basedOn w:val="a0"/>
    <w:link w:val="a7"/>
    <w:uiPriority w:val="99"/>
    <w:semiHidden/>
    <w:rsid w:val="001A21AD"/>
    <w:rPr>
      <w:lang w:val="en-US"/>
    </w:rPr>
  </w:style>
  <w:style w:type="paragraph" w:styleId="a8">
    <w:name w:val="annotation subject"/>
    <w:basedOn w:val="a7"/>
    <w:next w:val="a7"/>
    <w:link w:val="Char1"/>
    <w:uiPriority w:val="99"/>
    <w:semiHidden/>
    <w:unhideWhenUsed/>
    <w:rsid w:val="001A21AD"/>
    <w:rPr>
      <w:b/>
      <w:bCs/>
    </w:rPr>
  </w:style>
  <w:style w:type="character" w:customStyle="1" w:styleId="Char1">
    <w:name w:val="批注主题 Char"/>
    <w:basedOn w:val="Char0"/>
    <w:link w:val="a8"/>
    <w:uiPriority w:val="99"/>
    <w:semiHidden/>
    <w:rsid w:val="001A21AD"/>
    <w:rPr>
      <w:b/>
      <w:bCs/>
      <w:lang w:val="en-US"/>
    </w:rPr>
  </w:style>
  <w:style w:type="paragraph" w:styleId="a9">
    <w:name w:val="List Paragraph"/>
    <w:basedOn w:val="a"/>
    <w:uiPriority w:val="34"/>
    <w:qFormat/>
    <w:rsid w:val="008D675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2629</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LXM</cp:lastModifiedBy>
  <cp:revision>14</cp:revision>
  <cp:lastPrinted>2013-06-13T05:15:00Z</cp:lastPrinted>
  <dcterms:created xsi:type="dcterms:W3CDTF">2019-05-29T23:58:00Z</dcterms:created>
  <dcterms:modified xsi:type="dcterms:W3CDTF">2019-09-02T07:35:00Z</dcterms:modified>
</cp:coreProperties>
</file>