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8C9A" w14:textId="62D01A10" w:rsidR="00973717" w:rsidRPr="00216B7E" w:rsidRDefault="00973717" w:rsidP="00715BE5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16B7E">
        <w:rPr>
          <w:rFonts w:ascii="Times New Roman" w:hAnsi="Times New Roman" w:cs="Times New Roman"/>
          <w:b/>
          <w:sz w:val="28"/>
          <w:szCs w:val="28"/>
          <w:lang w:val="en-AU"/>
        </w:rPr>
        <w:t>Genomic variation in diverse pea accessions uncovers the genetic basis of seed protein content</w:t>
      </w:r>
    </w:p>
    <w:p w14:paraId="7A92B859" w14:textId="46AAB3E8" w:rsidR="00297AE6" w:rsidRPr="00216B7E" w:rsidRDefault="004A1D48" w:rsidP="00297AE6">
      <w:pPr>
        <w:rPr>
          <w:rFonts w:ascii="Times New Roman" w:hAnsi="Times New Roman" w:cs="Times New Roman"/>
          <w:sz w:val="24"/>
          <w:szCs w:val="24"/>
        </w:rPr>
      </w:pPr>
      <w:r w:rsidRPr="00216B7E">
        <w:rPr>
          <w:rFonts w:ascii="Times New Roman" w:hAnsi="Times New Roman" w:cs="Times New Roman"/>
          <w:sz w:val="24"/>
          <w:szCs w:val="24"/>
          <w:u w:val="single"/>
        </w:rPr>
        <w:t>Krishna Kishore Gali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AE6" w:rsidRPr="00216B7E">
        <w:rPr>
          <w:rFonts w:ascii="Times New Roman" w:hAnsi="Times New Roman" w:cs="Times New Roman"/>
          <w:sz w:val="24"/>
          <w:szCs w:val="24"/>
        </w:rPr>
        <w:t xml:space="preserve">, </w:t>
      </w:r>
      <w:r w:rsidR="00B65CC5" w:rsidRPr="00216B7E">
        <w:rPr>
          <w:rFonts w:ascii="Times New Roman" w:hAnsi="Times New Roman" w:cs="Times New Roman"/>
          <w:sz w:val="24"/>
          <w:szCs w:val="24"/>
        </w:rPr>
        <w:t>Ambuj Jha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AE6" w:rsidRPr="00216B7E">
        <w:rPr>
          <w:rFonts w:ascii="Times New Roman" w:hAnsi="Times New Roman" w:cs="Times New Roman"/>
          <w:sz w:val="24"/>
          <w:szCs w:val="24"/>
        </w:rPr>
        <w:t>, Morgan Kirzinger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AE6" w:rsidRPr="00216B7E">
        <w:rPr>
          <w:rFonts w:ascii="Times New Roman" w:hAnsi="Times New Roman" w:cs="Times New Roman"/>
          <w:sz w:val="24"/>
          <w:szCs w:val="24"/>
        </w:rPr>
        <w:t>, Magda Konopka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AE6" w:rsidRPr="00216B7E">
        <w:rPr>
          <w:rFonts w:ascii="Times New Roman" w:hAnsi="Times New Roman" w:cs="Times New Roman"/>
          <w:sz w:val="24"/>
          <w:szCs w:val="24"/>
        </w:rPr>
        <w:t>, Gene Arganosa</w:t>
      </w:r>
      <w:r w:rsidR="00CA4A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AE6" w:rsidRPr="00216B7E">
        <w:rPr>
          <w:rFonts w:ascii="Times New Roman" w:hAnsi="Times New Roman" w:cs="Times New Roman"/>
          <w:sz w:val="24"/>
          <w:szCs w:val="24"/>
        </w:rPr>
        <w:t>, Brent Barlow</w:t>
      </w:r>
      <w:r w:rsidR="00CA4A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AE6" w:rsidRPr="00216B7E">
        <w:rPr>
          <w:rFonts w:ascii="Times New Roman" w:hAnsi="Times New Roman" w:cs="Times New Roman"/>
          <w:sz w:val="24"/>
          <w:szCs w:val="24"/>
        </w:rPr>
        <w:t xml:space="preserve">, </w:t>
      </w:r>
      <w:r w:rsidR="003E07A1" w:rsidRPr="00216B7E">
        <w:rPr>
          <w:rFonts w:ascii="Times New Roman" w:hAnsi="Times New Roman" w:cs="Times New Roman"/>
          <w:sz w:val="24"/>
          <w:szCs w:val="24"/>
        </w:rPr>
        <w:t>Marcus Samuel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07A1" w:rsidRPr="00216B7E">
        <w:rPr>
          <w:rFonts w:ascii="Times New Roman" w:hAnsi="Times New Roman" w:cs="Times New Roman"/>
          <w:sz w:val="24"/>
          <w:szCs w:val="24"/>
        </w:rPr>
        <w:t>, Bunyamin Tar’an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07A1" w:rsidRPr="00216B7E">
        <w:rPr>
          <w:rFonts w:ascii="Times New Roman" w:hAnsi="Times New Roman" w:cs="Times New Roman"/>
          <w:sz w:val="24"/>
          <w:szCs w:val="24"/>
        </w:rPr>
        <w:t>, Sateesh Kagale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07A1" w:rsidRPr="00216B7E">
        <w:rPr>
          <w:rFonts w:ascii="Times New Roman" w:hAnsi="Times New Roman" w:cs="Times New Roman"/>
          <w:sz w:val="24"/>
          <w:szCs w:val="24"/>
        </w:rPr>
        <w:t xml:space="preserve">, </w:t>
      </w:r>
      <w:r w:rsidR="009F02FA" w:rsidRPr="00216B7E">
        <w:rPr>
          <w:rFonts w:ascii="Times New Roman" w:hAnsi="Times New Roman" w:cs="Times New Roman"/>
          <w:sz w:val="24"/>
          <w:szCs w:val="24"/>
        </w:rPr>
        <w:t xml:space="preserve">and </w:t>
      </w:r>
      <w:r w:rsidR="00274E30" w:rsidRPr="00216B7E">
        <w:rPr>
          <w:rFonts w:ascii="Times New Roman" w:hAnsi="Times New Roman" w:cs="Times New Roman"/>
          <w:sz w:val="24"/>
          <w:szCs w:val="24"/>
        </w:rPr>
        <w:t>Tom Warkentin</w:t>
      </w:r>
      <w:r w:rsidR="005149C0" w:rsidRPr="00216B7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1D875BA" w14:textId="3B153A25" w:rsidR="005C6BEE" w:rsidRPr="00216B7E" w:rsidRDefault="005C6BEE" w:rsidP="005C6B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B7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216B7E">
        <w:rPr>
          <w:rFonts w:ascii="Times New Roman" w:hAnsi="Times New Roman" w:cs="Times New Roman"/>
          <w:i/>
          <w:iCs/>
          <w:sz w:val="24"/>
          <w:szCs w:val="24"/>
        </w:rPr>
        <w:t xml:space="preserve"> Crop Development Centre/Department of Plant Sciences, University of Saskatchewan, Saskatoon, Canada</w:t>
      </w:r>
    </w:p>
    <w:p w14:paraId="5B29A9C8" w14:textId="162D4A4C" w:rsidR="005C6BEE" w:rsidRPr="00216B7E" w:rsidRDefault="004F4857" w:rsidP="005C6B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B7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="00DF0314" w:rsidRPr="00216B7E">
        <w:rPr>
          <w:rFonts w:ascii="Times New Roman" w:hAnsi="Times New Roman" w:cs="Times New Roman"/>
          <w:i/>
          <w:iCs/>
          <w:sz w:val="24"/>
          <w:szCs w:val="24"/>
        </w:rPr>
        <w:t xml:space="preserve">Aquatic and Crop Resource </w:t>
      </w:r>
      <w:r w:rsidR="00481EBE" w:rsidRPr="00216B7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F0314" w:rsidRPr="00216B7E">
        <w:rPr>
          <w:rFonts w:ascii="Times New Roman" w:hAnsi="Times New Roman" w:cs="Times New Roman"/>
          <w:i/>
          <w:iCs/>
          <w:sz w:val="24"/>
          <w:szCs w:val="24"/>
        </w:rPr>
        <w:t xml:space="preserve">evelopment, National </w:t>
      </w:r>
      <w:r w:rsidR="00481EBE" w:rsidRPr="00216B7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F0314" w:rsidRPr="00216B7E">
        <w:rPr>
          <w:rFonts w:ascii="Times New Roman" w:hAnsi="Times New Roman" w:cs="Times New Roman"/>
          <w:i/>
          <w:iCs/>
          <w:sz w:val="24"/>
          <w:szCs w:val="24"/>
        </w:rPr>
        <w:t xml:space="preserve">esearch Council Canada, Saskatoon, Canada </w:t>
      </w:r>
    </w:p>
    <w:p w14:paraId="3D80B4E7" w14:textId="7B9B76E6" w:rsidR="00297AE6" w:rsidRPr="00216B7E" w:rsidRDefault="008E5DE8" w:rsidP="00297AE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B7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481EBE" w:rsidRPr="00216B7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216B7E">
        <w:rPr>
          <w:rFonts w:ascii="Times New Roman" w:hAnsi="Times New Roman" w:cs="Times New Roman"/>
          <w:i/>
          <w:iCs/>
          <w:sz w:val="24"/>
          <w:szCs w:val="24"/>
        </w:rPr>
        <w:t>Department of Biological Sciences, University of Calgary, Calgary, Canada</w:t>
      </w:r>
    </w:p>
    <w:p w14:paraId="161C0F03" w14:textId="17ABA6DE" w:rsidR="00715BE5" w:rsidRPr="00216B7E" w:rsidRDefault="00715BE5" w:rsidP="00715BE5">
      <w:pPr>
        <w:rPr>
          <w:rFonts w:ascii="Times New Roman" w:hAnsi="Times New Roman" w:cs="Times New Roman"/>
          <w:sz w:val="24"/>
          <w:szCs w:val="24"/>
        </w:rPr>
      </w:pPr>
      <w:r w:rsidRPr="00216B7E">
        <w:rPr>
          <w:rFonts w:ascii="Times New Roman" w:hAnsi="Times New Roman" w:cs="Times New Roman"/>
          <w:sz w:val="24"/>
          <w:szCs w:val="24"/>
        </w:rPr>
        <w:t xml:space="preserve">To enhance the understanding of genetic determinants of seed protein concentration in pea, we developed a high-quality, chromosome-level genome assembly of CDC Amarillo using long-read sequencing technology.  The assembly spans over 4.1 Gb with </w:t>
      </w:r>
      <w:r w:rsidR="00973717" w:rsidRPr="00216B7E">
        <w:rPr>
          <w:rFonts w:ascii="Times New Roman" w:hAnsi="Times New Roman" w:cs="Times New Roman"/>
          <w:sz w:val="24"/>
          <w:szCs w:val="24"/>
        </w:rPr>
        <w:t xml:space="preserve">contig </w:t>
      </w:r>
      <w:r w:rsidRPr="00216B7E">
        <w:rPr>
          <w:rFonts w:ascii="Times New Roman" w:hAnsi="Times New Roman" w:cs="Times New Roman"/>
          <w:sz w:val="24"/>
          <w:szCs w:val="24"/>
        </w:rPr>
        <w:t>N</w:t>
      </w:r>
      <w:r w:rsidRPr="00216B7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16B7E">
        <w:rPr>
          <w:rFonts w:ascii="Times New Roman" w:hAnsi="Times New Roman" w:cs="Times New Roman"/>
          <w:sz w:val="24"/>
          <w:szCs w:val="24"/>
        </w:rPr>
        <w:t xml:space="preserve"> size exceeding 1</w:t>
      </w:r>
      <w:r w:rsidR="009D2D23" w:rsidRPr="00216B7E">
        <w:rPr>
          <w:rFonts w:ascii="Times New Roman" w:hAnsi="Times New Roman" w:cs="Times New Roman"/>
          <w:sz w:val="24"/>
          <w:szCs w:val="24"/>
        </w:rPr>
        <w:t>7</w:t>
      </w:r>
      <w:r w:rsidRPr="00216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7E">
        <w:rPr>
          <w:rFonts w:ascii="Times New Roman" w:hAnsi="Times New Roman" w:cs="Times New Roman"/>
          <w:sz w:val="24"/>
          <w:szCs w:val="24"/>
        </w:rPr>
        <w:t>Mbp</w:t>
      </w:r>
      <w:proofErr w:type="spellEnd"/>
      <w:r w:rsidRPr="00216B7E">
        <w:rPr>
          <w:rFonts w:ascii="Times New Roman" w:hAnsi="Times New Roman" w:cs="Times New Roman"/>
          <w:sz w:val="24"/>
          <w:szCs w:val="24"/>
        </w:rPr>
        <w:t xml:space="preserve">.  We utilized a Genome-wide association study (GWAS) panel of 233 diverse pea accessions to evaluate the phenotypic diversity of seed protein concentration.  The panel was </w:t>
      </w:r>
      <w:r w:rsidR="009D2D23" w:rsidRPr="00216B7E">
        <w:rPr>
          <w:rFonts w:ascii="Times New Roman" w:hAnsi="Times New Roman" w:cs="Times New Roman"/>
          <w:sz w:val="24"/>
          <w:szCs w:val="24"/>
        </w:rPr>
        <w:t xml:space="preserve">initially genotyped </w:t>
      </w:r>
      <w:r w:rsidRPr="00216B7E">
        <w:rPr>
          <w:rFonts w:ascii="Times New Roman" w:hAnsi="Times New Roman" w:cs="Times New Roman"/>
          <w:sz w:val="24"/>
          <w:szCs w:val="24"/>
        </w:rPr>
        <w:t xml:space="preserve">using </w:t>
      </w:r>
      <w:r w:rsidR="00FC02A2">
        <w:rPr>
          <w:rFonts w:ascii="Times New Roman" w:hAnsi="Times New Roman" w:cs="Times New Roman"/>
          <w:sz w:val="24"/>
          <w:szCs w:val="24"/>
        </w:rPr>
        <w:t xml:space="preserve">an </w:t>
      </w:r>
      <w:r w:rsidRPr="00216B7E">
        <w:rPr>
          <w:rFonts w:ascii="Times New Roman" w:hAnsi="Times New Roman" w:cs="Times New Roman"/>
          <w:sz w:val="24"/>
          <w:szCs w:val="24"/>
        </w:rPr>
        <w:t xml:space="preserve">Axiom® 90K SNP array followed by whole genome resequencing at 5x coverage.   Through association mapping based on seed protein concentration data from </w:t>
      </w:r>
      <w:r w:rsidR="002A1C3B" w:rsidRPr="00216B7E">
        <w:rPr>
          <w:rFonts w:ascii="Times New Roman" w:hAnsi="Times New Roman" w:cs="Times New Roman"/>
          <w:sz w:val="24"/>
          <w:szCs w:val="24"/>
        </w:rPr>
        <w:t xml:space="preserve">multi-site, multi-environment </w:t>
      </w:r>
      <w:r w:rsidRPr="00216B7E">
        <w:rPr>
          <w:rFonts w:ascii="Times New Roman" w:hAnsi="Times New Roman" w:cs="Times New Roman"/>
          <w:sz w:val="24"/>
          <w:szCs w:val="24"/>
        </w:rPr>
        <w:t xml:space="preserve">field trials, we identified several </w:t>
      </w:r>
      <w:r w:rsidR="009D2D23" w:rsidRPr="00216B7E">
        <w:rPr>
          <w:rFonts w:ascii="Times New Roman" w:hAnsi="Times New Roman" w:cs="Times New Roman"/>
          <w:sz w:val="24"/>
          <w:szCs w:val="24"/>
        </w:rPr>
        <w:t xml:space="preserve">genetic loci and </w:t>
      </w:r>
      <w:r w:rsidRPr="00216B7E">
        <w:rPr>
          <w:rFonts w:ascii="Times New Roman" w:hAnsi="Times New Roman" w:cs="Times New Roman"/>
          <w:sz w:val="24"/>
          <w:szCs w:val="24"/>
        </w:rPr>
        <w:t xml:space="preserve">SNP markers linked to </w:t>
      </w:r>
      <w:r w:rsidR="00973717" w:rsidRPr="00216B7E">
        <w:rPr>
          <w:rFonts w:ascii="Times New Roman" w:hAnsi="Times New Roman" w:cs="Times New Roman"/>
          <w:sz w:val="24"/>
          <w:szCs w:val="24"/>
        </w:rPr>
        <w:t xml:space="preserve">this trait.  We will present detailed findings on the genome assembly, and the trait-associated genetic markers, illustrating their implications for molecular breeding for </w:t>
      </w:r>
      <w:r w:rsidR="009D2D23" w:rsidRPr="00216B7E">
        <w:rPr>
          <w:rFonts w:ascii="Times New Roman" w:hAnsi="Times New Roman" w:cs="Times New Roman"/>
          <w:sz w:val="24"/>
          <w:szCs w:val="24"/>
        </w:rPr>
        <w:t xml:space="preserve">high </w:t>
      </w:r>
      <w:r w:rsidR="00973717" w:rsidRPr="00216B7E">
        <w:rPr>
          <w:rFonts w:ascii="Times New Roman" w:hAnsi="Times New Roman" w:cs="Times New Roman"/>
          <w:sz w:val="24"/>
          <w:szCs w:val="24"/>
        </w:rPr>
        <w:t xml:space="preserve">seed protein concentration.  </w:t>
      </w:r>
    </w:p>
    <w:p w14:paraId="210D4091" w14:textId="213F57E7" w:rsidR="009F7289" w:rsidRPr="00715BE5" w:rsidRDefault="009F7289" w:rsidP="00715BE5"/>
    <w:sectPr w:rsidR="009F7289" w:rsidRPr="00715BE5" w:rsidSect="00A9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1A"/>
    <w:rsid w:val="00020FD4"/>
    <w:rsid w:val="000408F4"/>
    <w:rsid w:val="00216B7E"/>
    <w:rsid w:val="00274E30"/>
    <w:rsid w:val="00297AE6"/>
    <w:rsid w:val="002A1C3B"/>
    <w:rsid w:val="00314DBD"/>
    <w:rsid w:val="003E07A1"/>
    <w:rsid w:val="00481EBE"/>
    <w:rsid w:val="004A1D48"/>
    <w:rsid w:val="004F4857"/>
    <w:rsid w:val="004F5585"/>
    <w:rsid w:val="005149C0"/>
    <w:rsid w:val="005C6BEE"/>
    <w:rsid w:val="005F5A9C"/>
    <w:rsid w:val="00683B1B"/>
    <w:rsid w:val="00715BE5"/>
    <w:rsid w:val="00762461"/>
    <w:rsid w:val="008360D0"/>
    <w:rsid w:val="008E5DE8"/>
    <w:rsid w:val="008E602D"/>
    <w:rsid w:val="008E7323"/>
    <w:rsid w:val="00973717"/>
    <w:rsid w:val="00974B61"/>
    <w:rsid w:val="009D2D23"/>
    <w:rsid w:val="009F02FA"/>
    <w:rsid w:val="009F7289"/>
    <w:rsid w:val="00A93279"/>
    <w:rsid w:val="00B4738B"/>
    <w:rsid w:val="00B65CC5"/>
    <w:rsid w:val="00CA4AA9"/>
    <w:rsid w:val="00DF0314"/>
    <w:rsid w:val="00E1381A"/>
    <w:rsid w:val="00EB28AE"/>
    <w:rsid w:val="00F07CDD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5C9F1"/>
  <w15:chartTrackingRefBased/>
  <w15:docId w15:val="{28001EFF-246C-4506-AE4E-FD3BF29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E5"/>
  </w:style>
  <w:style w:type="paragraph" w:styleId="Heading1">
    <w:name w:val="heading 1"/>
    <w:basedOn w:val="Normal"/>
    <w:link w:val="Heading1Char"/>
    <w:uiPriority w:val="9"/>
    <w:qFormat/>
    <w:rsid w:val="00973717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17"/>
    <w:rPr>
      <w:rFonts w:ascii="Calibri Light" w:hAnsi="Calibri Light" w:cs="Calibri Light"/>
      <w:color w:val="2F5496"/>
      <w:kern w:val="36"/>
      <w:sz w:val="32"/>
      <w:szCs w:val="32"/>
      <w14:ligatures w14:val="standardContextual"/>
    </w:rPr>
  </w:style>
  <w:style w:type="paragraph" w:styleId="Revision">
    <w:name w:val="Revision"/>
    <w:hidden/>
    <w:uiPriority w:val="99"/>
    <w:semiHidden/>
    <w:rsid w:val="002A1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4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Gali, Kishore</dc:creator>
  <cp:keywords/>
  <dc:description/>
  <cp:lastModifiedBy>Katrina Woods</cp:lastModifiedBy>
  <cp:revision>2</cp:revision>
  <dcterms:created xsi:type="dcterms:W3CDTF">2024-05-02T00:47:00Z</dcterms:created>
  <dcterms:modified xsi:type="dcterms:W3CDTF">2024-05-02T00:47:00Z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8f72e15e-febe-4b72-86b7-b249cbfd1365</vt:lpwstr>
  </property>
</Properties>
</file>