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21C91">
      <w:pPr>
        <w:jc w:val="left"/>
        <w:rPr>
          <w:rFonts w:hint="default" w:eastAsia="宋体" w:asciiTheme="minorAscii" w:hAnsiTheme="minorAscii"/>
          <w:b/>
          <w:bCs/>
          <w:sz w:val="20"/>
          <w:szCs w:val="20"/>
          <w:lang w:val="en-US" w:eastAsia="zh-CN"/>
        </w:rPr>
      </w:pPr>
      <w:r>
        <w:rPr>
          <w:rFonts w:hint="default" w:asciiTheme="minorAscii" w:hAnsiTheme="minorAscii"/>
          <w:b/>
          <w:bCs/>
          <w:sz w:val="20"/>
          <w:szCs w:val="20"/>
        </w:rPr>
        <w:t>ANGPTL8-</w:t>
      </w:r>
      <w:r>
        <w:rPr>
          <w:rFonts w:hint="eastAsia" w:eastAsia="宋体" w:asciiTheme="minorAscii" w:hAnsiTheme="minorAscii"/>
          <w:b/>
          <w:bCs/>
          <w:sz w:val="20"/>
          <w:szCs w:val="20"/>
          <w:lang w:val="en-US" w:eastAsia="zh-CN"/>
        </w:rPr>
        <w:t>m</w:t>
      </w:r>
      <w:r>
        <w:rPr>
          <w:rFonts w:hint="default" w:asciiTheme="minorAscii" w:hAnsiTheme="minorAscii"/>
          <w:b/>
          <w:bCs/>
          <w:sz w:val="20"/>
          <w:szCs w:val="20"/>
        </w:rPr>
        <w:t xml:space="preserve">ediated </w:t>
      </w:r>
      <w:r>
        <w:rPr>
          <w:rFonts w:hint="eastAsia" w:eastAsia="宋体" w:asciiTheme="minorAscii" w:hAnsiTheme="minorAscii"/>
          <w:b/>
          <w:bCs/>
          <w:sz w:val="20"/>
          <w:szCs w:val="20"/>
          <w:lang w:val="en-US" w:eastAsia="zh-CN"/>
        </w:rPr>
        <w:t>i</w:t>
      </w:r>
      <w:r>
        <w:rPr>
          <w:rFonts w:hint="default" w:asciiTheme="minorAscii" w:hAnsiTheme="minorAscii"/>
          <w:b/>
          <w:bCs/>
          <w:sz w:val="20"/>
          <w:szCs w:val="20"/>
        </w:rPr>
        <w:t xml:space="preserve">nflammation and </w:t>
      </w:r>
      <w:r>
        <w:rPr>
          <w:rFonts w:hint="eastAsia" w:eastAsia="宋体" w:asciiTheme="minorAscii" w:hAnsiTheme="minorAscii"/>
          <w:b/>
          <w:bCs/>
          <w:sz w:val="20"/>
          <w:szCs w:val="20"/>
          <w:lang w:val="en-US" w:eastAsia="zh-CN"/>
        </w:rPr>
        <w:t>l</w:t>
      </w:r>
      <w:r>
        <w:rPr>
          <w:rFonts w:hint="default" w:asciiTheme="minorAscii" w:hAnsiTheme="minorAscii"/>
          <w:b/>
          <w:bCs/>
          <w:sz w:val="20"/>
          <w:szCs w:val="20"/>
        </w:rPr>
        <w:t xml:space="preserve">ipid </w:t>
      </w:r>
      <w:r>
        <w:rPr>
          <w:rFonts w:hint="eastAsia" w:eastAsia="宋体" w:asciiTheme="minorAscii" w:hAnsiTheme="minorAscii"/>
          <w:b/>
          <w:bCs/>
          <w:sz w:val="20"/>
          <w:szCs w:val="20"/>
          <w:lang w:val="en-US" w:eastAsia="zh-CN"/>
        </w:rPr>
        <w:t>d</w:t>
      </w:r>
      <w:r>
        <w:rPr>
          <w:rFonts w:hint="default" w:asciiTheme="minorAscii" w:hAnsiTheme="minorAscii"/>
          <w:b/>
          <w:bCs/>
          <w:sz w:val="20"/>
          <w:szCs w:val="20"/>
        </w:rPr>
        <w:t xml:space="preserve">ysregulation in </w:t>
      </w:r>
      <w:r>
        <w:rPr>
          <w:rFonts w:hint="eastAsia" w:eastAsia="宋体" w:asciiTheme="minorAscii" w:hAnsiTheme="minorAscii"/>
          <w:b/>
          <w:bCs/>
          <w:sz w:val="20"/>
          <w:szCs w:val="20"/>
          <w:lang w:val="en-US" w:eastAsia="zh-CN"/>
        </w:rPr>
        <w:t>HHcy</w:t>
      </w:r>
      <w:r>
        <w:rPr>
          <w:rFonts w:hint="default" w:asciiTheme="minorAscii" w:hAnsiTheme="minorAscii"/>
          <w:b/>
          <w:bCs/>
          <w:sz w:val="20"/>
          <w:szCs w:val="20"/>
        </w:rPr>
        <w:t>-</w:t>
      </w:r>
      <w:r>
        <w:rPr>
          <w:rFonts w:hint="eastAsia" w:eastAsia="宋体" w:asciiTheme="minorAscii" w:hAnsiTheme="minorAscii"/>
          <w:b/>
          <w:bCs/>
          <w:sz w:val="20"/>
          <w:szCs w:val="20"/>
          <w:lang w:val="en-US" w:eastAsia="zh-CN"/>
        </w:rPr>
        <w:t>i</w:t>
      </w:r>
      <w:r>
        <w:rPr>
          <w:rFonts w:hint="default" w:asciiTheme="minorAscii" w:hAnsiTheme="minorAscii"/>
          <w:b/>
          <w:bCs/>
          <w:sz w:val="20"/>
          <w:szCs w:val="20"/>
        </w:rPr>
        <w:t xml:space="preserve">nduced </w:t>
      </w:r>
      <w:r>
        <w:rPr>
          <w:rFonts w:hint="eastAsia" w:eastAsia="宋体" w:asciiTheme="minorAscii" w:hAnsiTheme="minorAscii"/>
          <w:b/>
          <w:bCs/>
          <w:sz w:val="20"/>
          <w:szCs w:val="20"/>
          <w:lang w:val="en-US" w:eastAsia="zh-CN"/>
        </w:rPr>
        <w:t>CKD</w:t>
      </w:r>
    </w:p>
    <w:p w14:paraId="38A54609">
      <w:pPr>
        <w:jc w:val="both"/>
        <w:rPr>
          <w:rFonts w:hint="eastAsia" w:eastAsia="宋体" w:asciiTheme="minorAscii" w:hAnsiTheme="minorAscii"/>
          <w:b w:val="0"/>
          <w:bCs w:val="0"/>
          <w:sz w:val="20"/>
          <w:szCs w:val="20"/>
          <w:lang w:val="en-US" w:eastAsia="zh-CN"/>
        </w:rPr>
      </w:pPr>
      <w:r>
        <w:rPr>
          <w:rFonts w:hint="eastAsia" w:eastAsia="宋体" w:asciiTheme="minorAscii" w:hAnsiTheme="minorAscii"/>
          <w:b w:val="0"/>
          <w:bCs w:val="0"/>
          <w:sz w:val="20"/>
          <w:szCs w:val="20"/>
          <w:lang w:val="en-US" w:eastAsia="zh-CN"/>
        </w:rPr>
        <w:t>Yi Fu</w:t>
      </w:r>
      <w:r>
        <w:rPr>
          <w:rFonts w:hint="eastAsia" w:eastAsia="宋体" w:asciiTheme="minorAscii" w:hAnsiTheme="minorAscii"/>
          <w:b w:val="0"/>
          <w:bCs w:val="0"/>
          <w:sz w:val="20"/>
          <w:szCs w:val="20"/>
          <w:vertAlign w:val="superscript"/>
          <w:lang w:val="en-US" w:eastAsia="zh-CN"/>
        </w:rPr>
        <w:t>1</w:t>
      </w:r>
      <w:r>
        <w:rPr>
          <w:rFonts w:hint="eastAsia" w:eastAsia="宋体" w:asciiTheme="minorAscii" w:hAnsiTheme="minorAscii"/>
          <w:b w:val="0"/>
          <w:bCs w:val="0"/>
          <w:sz w:val="20"/>
          <w:szCs w:val="20"/>
          <w:lang w:val="en-US" w:eastAsia="zh-CN"/>
        </w:rPr>
        <w:t>, Xiaofan Wang</w:t>
      </w:r>
      <w:r>
        <w:rPr>
          <w:rFonts w:hint="eastAsia" w:eastAsia="宋体" w:asciiTheme="minorAscii" w:hAnsiTheme="minorAscii"/>
          <w:b w:val="0"/>
          <w:bCs w:val="0"/>
          <w:sz w:val="20"/>
          <w:szCs w:val="20"/>
          <w:vertAlign w:val="superscript"/>
          <w:lang w:val="en-US" w:eastAsia="zh-CN"/>
        </w:rPr>
        <w:t>1</w:t>
      </w:r>
      <w:r>
        <w:rPr>
          <w:rFonts w:hint="eastAsia" w:eastAsia="宋体" w:asciiTheme="minorAscii" w:hAnsiTheme="minorAscii"/>
          <w:b w:val="0"/>
          <w:bCs w:val="0"/>
          <w:sz w:val="20"/>
          <w:szCs w:val="20"/>
          <w:lang w:val="en-US" w:eastAsia="zh-CN"/>
        </w:rPr>
        <w:t>, Jiageng Tang</w:t>
      </w:r>
      <w:r>
        <w:rPr>
          <w:rFonts w:hint="eastAsia" w:eastAsia="宋体" w:asciiTheme="minorAscii" w:hAnsiTheme="minorAscii"/>
          <w:b w:val="0"/>
          <w:bCs w:val="0"/>
          <w:sz w:val="20"/>
          <w:szCs w:val="20"/>
          <w:vertAlign w:val="superscript"/>
          <w:lang w:val="en-US" w:eastAsia="zh-CN"/>
        </w:rPr>
        <w:t>1</w:t>
      </w:r>
      <w:r>
        <w:rPr>
          <w:rFonts w:hint="eastAsia" w:eastAsia="宋体" w:asciiTheme="minorAscii" w:hAnsiTheme="minorAscii"/>
          <w:b w:val="0"/>
          <w:bCs w:val="0"/>
          <w:sz w:val="20"/>
          <w:szCs w:val="20"/>
          <w:lang w:val="en-US" w:eastAsia="zh-CN"/>
        </w:rPr>
        <w:t>, Xu Chen</w:t>
      </w:r>
      <w:r>
        <w:rPr>
          <w:rFonts w:hint="eastAsia" w:eastAsia="宋体" w:asciiTheme="minorAscii" w:hAnsiTheme="minorAscii"/>
          <w:b w:val="0"/>
          <w:bCs w:val="0"/>
          <w:sz w:val="20"/>
          <w:szCs w:val="20"/>
          <w:vertAlign w:val="superscript"/>
          <w:lang w:val="en-US" w:eastAsia="zh-CN"/>
        </w:rPr>
        <w:t>1</w:t>
      </w:r>
      <w:r>
        <w:rPr>
          <w:rFonts w:hint="eastAsia" w:eastAsia="宋体" w:asciiTheme="minorAscii" w:hAnsiTheme="minorAscii"/>
          <w:b w:val="0"/>
          <w:bCs w:val="0"/>
          <w:sz w:val="20"/>
          <w:szCs w:val="20"/>
          <w:lang w:val="en-US" w:eastAsia="zh-CN"/>
        </w:rPr>
        <w:t xml:space="preserve"> 1. Biomedical Sciences College, Shandong First Medical University, Jinan, China.</w:t>
      </w:r>
    </w:p>
    <w:p w14:paraId="60847F1E">
      <w:pPr>
        <w:jc w:val="both"/>
        <w:rPr>
          <w:rFonts w:hint="eastAsia" w:eastAsia="宋体" w:asciiTheme="minorAscii" w:hAnsiTheme="minorAscii"/>
          <w:b w:val="0"/>
          <w:bCs w:val="0"/>
          <w:sz w:val="20"/>
          <w:szCs w:val="20"/>
          <w:lang w:val="en-US" w:eastAsia="zh-CN"/>
        </w:rPr>
      </w:pPr>
    </w:p>
    <w:p w14:paraId="4F5B595F">
      <w:pPr>
        <w:jc w:val="both"/>
        <w:rPr>
          <w:rFonts w:hint="eastAsia" w:eastAsia="宋体" w:asciiTheme="minorAscii" w:hAnsiTheme="minorAscii"/>
          <w:b w:val="0"/>
          <w:bCs w:val="0"/>
          <w:sz w:val="20"/>
          <w:szCs w:val="20"/>
          <w:lang w:val="en-US" w:eastAsia="zh-CN"/>
        </w:rPr>
      </w:pPr>
      <w:r>
        <w:rPr>
          <w:rFonts w:hint="default" w:eastAsia="宋体" w:asciiTheme="minorAscii" w:hAnsiTheme="minorAscii"/>
          <w:b/>
          <w:bCs/>
          <w:sz w:val="20"/>
          <w:szCs w:val="20"/>
          <w:lang w:val="en-US" w:eastAsia="zh-CN"/>
        </w:rPr>
        <w:t>Introduction</w:t>
      </w:r>
      <w:r>
        <w:rPr>
          <w:rFonts w:hint="eastAsia" w:eastAsia="宋体" w:asciiTheme="minorAscii" w:hAnsiTheme="minorAscii"/>
          <w:b w:val="0"/>
          <w:bCs w:val="0"/>
          <w:sz w:val="20"/>
          <w:szCs w:val="20"/>
          <w:lang w:val="en-US" w:eastAsia="zh-CN"/>
        </w:rPr>
        <w:t xml:space="preserve"> Hyperhomocysteinemi</w:t>
      </w:r>
      <w:bookmarkStart w:id="0" w:name="_GoBack"/>
      <w:bookmarkEnd w:id="0"/>
      <w:r>
        <w:rPr>
          <w:rFonts w:hint="eastAsia" w:eastAsia="宋体" w:asciiTheme="minorAscii" w:hAnsiTheme="minorAscii"/>
          <w:b w:val="0"/>
          <w:bCs w:val="0"/>
          <w:sz w:val="20"/>
          <w:szCs w:val="20"/>
          <w:lang w:val="en-US" w:eastAsia="zh-CN"/>
        </w:rPr>
        <w:t>a (HHcy) contributes to chronic kidney disease (CKD) by inducing glomerular endothelial injury through inflammation and lipid dysregulation, yet targeted treatments are unavailable.</w:t>
      </w:r>
    </w:p>
    <w:p w14:paraId="773079AF">
      <w:pPr>
        <w:jc w:val="both"/>
        <w:rPr>
          <w:rFonts w:hint="default" w:eastAsia="宋体" w:asciiTheme="minorAscii" w:hAnsiTheme="minorAscii"/>
          <w:b w:val="0"/>
          <w:bCs w:val="0"/>
          <w:sz w:val="20"/>
          <w:szCs w:val="20"/>
          <w:lang w:val="en-US" w:eastAsia="zh-CN"/>
        </w:rPr>
      </w:pPr>
      <w:r>
        <w:rPr>
          <w:rFonts w:hint="default" w:eastAsia="宋体" w:asciiTheme="minorAscii" w:hAnsiTheme="minorAscii"/>
          <w:b/>
          <w:bCs/>
          <w:sz w:val="20"/>
          <w:szCs w:val="20"/>
          <w:lang w:val="en-US" w:eastAsia="zh-CN"/>
        </w:rPr>
        <w:t>Aims</w:t>
      </w:r>
      <w:r>
        <w:rPr>
          <w:rFonts w:hint="eastAsia" w:eastAsia="宋体" w:asciiTheme="minorAscii" w:hAnsiTheme="minorAscii"/>
          <w:b/>
          <w:bCs/>
          <w:sz w:val="20"/>
          <w:szCs w:val="20"/>
          <w:lang w:val="en-US" w:eastAsia="zh-CN"/>
        </w:rPr>
        <w:t xml:space="preserve"> </w:t>
      </w:r>
      <w:r>
        <w:rPr>
          <w:rFonts w:hint="eastAsia" w:eastAsia="宋体" w:asciiTheme="minorAscii" w:hAnsiTheme="minorAscii"/>
          <w:b w:val="0"/>
          <w:bCs w:val="0"/>
          <w:sz w:val="20"/>
          <w:szCs w:val="20"/>
          <w:lang w:val="en-US" w:eastAsia="zh-CN"/>
        </w:rPr>
        <w:t>This study aimed to determine the mechanism of ANGPTL8 pathway in HHcy-induced CKD.</w:t>
      </w:r>
    </w:p>
    <w:p w14:paraId="4F668F05">
      <w:pPr>
        <w:jc w:val="both"/>
        <w:rPr>
          <w:rFonts w:hint="eastAsia" w:eastAsia="宋体" w:asciiTheme="minorAscii" w:hAnsiTheme="minorAscii"/>
          <w:b w:val="0"/>
          <w:bCs w:val="0"/>
          <w:sz w:val="20"/>
          <w:szCs w:val="20"/>
          <w:lang w:val="en-US" w:eastAsia="zh-CN"/>
        </w:rPr>
      </w:pPr>
      <w:r>
        <w:rPr>
          <w:rFonts w:hint="default" w:eastAsia="宋体" w:asciiTheme="minorAscii" w:hAnsiTheme="minorAscii"/>
          <w:b/>
          <w:bCs/>
          <w:sz w:val="20"/>
          <w:szCs w:val="20"/>
          <w:lang w:val="en-US" w:eastAsia="zh-CN"/>
        </w:rPr>
        <w:t>Methods</w:t>
      </w:r>
      <w:r>
        <w:rPr>
          <w:rFonts w:hint="eastAsia" w:eastAsia="宋体" w:asciiTheme="minorAscii" w:hAnsiTheme="minorAscii"/>
          <w:b w:val="0"/>
          <w:bCs w:val="0"/>
          <w:sz w:val="20"/>
          <w:szCs w:val="20"/>
          <w:lang w:val="en-US" w:eastAsia="zh-CN"/>
        </w:rPr>
        <w:t xml:space="preserve"> HHcy models were established to assess ANGPTL8 expression and endothelial function. Interventions targeting ANGPTL8/p65/JAML and lactylation modification via RNA-seq, lipidomics, Co-IP and mutagenesis confirmed the pathogenic mechanism.</w:t>
      </w:r>
    </w:p>
    <w:p w14:paraId="2F7610FE">
      <w:pPr>
        <w:jc w:val="both"/>
        <w:rPr>
          <w:rFonts w:hint="eastAsia" w:eastAsia="宋体" w:asciiTheme="minorAscii" w:hAnsiTheme="minorAscii"/>
          <w:b w:val="0"/>
          <w:bCs w:val="0"/>
          <w:sz w:val="20"/>
          <w:szCs w:val="20"/>
          <w:lang w:val="en-US" w:eastAsia="zh-CN"/>
        </w:rPr>
      </w:pPr>
      <w:r>
        <w:rPr>
          <w:rFonts w:hint="default" w:eastAsia="宋体" w:asciiTheme="minorAscii" w:hAnsiTheme="minorAscii"/>
          <w:b/>
          <w:bCs/>
          <w:sz w:val="20"/>
          <w:szCs w:val="20"/>
          <w:lang w:val="en-US" w:eastAsia="zh-CN"/>
        </w:rPr>
        <w:t>Results</w:t>
      </w:r>
      <w:r>
        <w:rPr>
          <w:rFonts w:hint="eastAsia" w:eastAsia="宋体" w:asciiTheme="minorAscii" w:hAnsiTheme="minorAscii"/>
          <w:b w:val="0"/>
          <w:bCs w:val="0"/>
          <w:sz w:val="20"/>
          <w:szCs w:val="20"/>
          <w:lang w:val="en-US" w:eastAsia="zh-CN"/>
        </w:rPr>
        <w:t xml:space="preserve"> ANGPTL8 was upregulated in HHcy models. It promoted p65 phosphorylation and nuclear translocation, increasing JAML transcription. JAML enhanced HSP90AB1 lactylation at K350, which facilitated SREBP1 maturation and lipid accumulation. Silencing ANGPTL8, JAML, or inhibiting p65 alleviated lipotoxicity and inflammation, improving renal function.</w:t>
      </w:r>
    </w:p>
    <w:p w14:paraId="28F27ACC">
      <w:pPr>
        <w:jc w:val="both"/>
        <w:rPr>
          <w:rFonts w:hint="default" w:ascii="Segoe UI" w:hAnsi="Segoe UI" w:eastAsia="Segoe UI" w:cs="Segoe UI"/>
          <w:i w:val="0"/>
          <w:iCs w:val="0"/>
          <w:caps w:val="0"/>
          <w:color w:val="0F1115"/>
          <w:spacing w:val="0"/>
          <w:sz w:val="19"/>
          <w:szCs w:val="19"/>
          <w:shd w:val="clear" w:fill="FFFFFF"/>
          <w:lang w:val="en-US" w:eastAsia="zh-CN"/>
        </w:rPr>
      </w:pPr>
      <w:r>
        <w:rPr>
          <w:rFonts w:hint="default" w:eastAsia="宋体" w:asciiTheme="minorAscii" w:hAnsiTheme="minorAscii"/>
          <w:b/>
          <w:bCs/>
          <w:sz w:val="20"/>
          <w:szCs w:val="20"/>
          <w:lang w:val="en-US" w:eastAsia="zh-CN"/>
        </w:rPr>
        <w:t>Discussion</w:t>
      </w:r>
      <w:r>
        <w:rPr>
          <w:rFonts w:hint="eastAsia" w:eastAsia="宋体" w:asciiTheme="minorAscii" w:hAnsiTheme="minorAscii"/>
          <w:b w:val="0"/>
          <w:bCs w:val="0"/>
          <w:sz w:val="20"/>
          <w:szCs w:val="20"/>
          <w:lang w:val="en-US" w:eastAsia="zh-CN"/>
        </w:rPr>
        <w:t xml:space="preserve"> </w:t>
      </w:r>
      <w:r>
        <w:rPr>
          <w:rFonts w:hint="eastAsia" w:ascii="Segoe UI" w:hAnsi="Segoe UI" w:eastAsia="Segoe UI" w:cs="Segoe UI"/>
          <w:i w:val="0"/>
          <w:iCs w:val="0"/>
          <w:caps w:val="0"/>
          <w:color w:val="0F1115"/>
          <w:spacing w:val="0"/>
          <w:sz w:val="19"/>
          <w:szCs w:val="19"/>
          <w:shd w:val="clear" w:fill="FFFFFF"/>
        </w:rPr>
        <w:t>The ANGPTL8/p65/JAML axis promotes glomerular injury in HHcy by linking inflammation to SREBP1-driven lipid synthesis via lactylation. ANGPTL8 represents a promising therapeutic target for CKD.</w:t>
      </w:r>
    </w:p>
    <w:sectPr>
      <w:pgSz w:w="8390" w:h="11905"/>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D459A"/>
    <w:rsid w:val="2F6D459A"/>
    <w:rsid w:val="39316380"/>
    <w:rsid w:val="4085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szCs w:val="24"/>
      <w:lang w:val="de-DE" w:eastAsia="ja-JP"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itle2"/>
    <w:basedOn w:val="1"/>
    <w:qFormat/>
    <w:uiPriority w:val="0"/>
    <w:rPr>
      <w:b/>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Words>
  <Characters>1147</Characters>
  <Lines>0</Lines>
  <Paragraphs>0</Paragraphs>
  <TotalTime>28</TotalTime>
  <ScaleCrop>false</ScaleCrop>
  <LinksUpToDate>false</LinksUpToDate>
  <CharactersWithSpaces>1301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2025-09-15T08:49:00Z</dcterms:created>
  <dc:creator>微信用户</dc:creator>
  <cp:lastModifiedBy>微信用户</cp:lastModifiedBy>
  <dcterms:modified xsi:type="dcterms:W3CDTF">2025-09-15T10:30:06Z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7B7E38DC9CCF4C28AC47281981C92D3F_11</vt:lpwstr>
  </property>
  <property fmtid="{D5CDD505-2E9C-101B-9397-08002B2CF9AE}" pid="4" name="KSOTemplateDocerSaveRecord">
    <vt:lpwstr>eyJoZGlkIjoiOGRlMGI5YTEwNjBlYjNhYzNhNDg0ZTIxNDcwMGQzZDIiLCJ1c2VySWQiOiIxMjE1OTgzMzIxIn0=</vt:lpwstr>
  </property>
</Properties>
</file>