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FD466" w14:textId="77777777" w:rsidR="002424AC" w:rsidRPr="005B7D55" w:rsidRDefault="002424AC" w:rsidP="002424A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5B7D55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Lessons Learnt from Tertiary Students' Engagement and Feedback on Developing Cultural Competence using Social Media </w:t>
      </w:r>
      <w:r w:rsidRPr="005B7D55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206FA3A4" w14:textId="75E59C52" w:rsidR="002424AC" w:rsidRPr="005B7D55" w:rsidRDefault="002424AC" w:rsidP="002424A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/>
          <w:bCs/>
          <w:sz w:val="20"/>
          <w:szCs w:val="20"/>
        </w:rPr>
      </w:pPr>
    </w:p>
    <w:p w14:paraId="13EA546B" w14:textId="1171E405" w:rsidR="00CD3291" w:rsidRPr="005B7D55" w:rsidRDefault="002424AC" w:rsidP="00DC045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5B7D55">
        <w:rPr>
          <w:rFonts w:asciiTheme="minorHAnsi" w:eastAsia="TimesNewRoman" w:hAnsiTheme="minorHAnsi" w:cstheme="minorHAnsi"/>
          <w:b/>
          <w:bCs/>
          <w:sz w:val="20"/>
          <w:szCs w:val="20"/>
          <w:lang w:val="en-US"/>
        </w:rPr>
        <w:t>Introduction:</w:t>
      </w:r>
      <w:r w:rsidR="005B7D55" w:rsidRPr="005B7D55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="00DC0459" w:rsidRPr="005B7D55">
        <w:rPr>
          <w:rStyle w:val="normaltextrun"/>
          <w:rFonts w:asciiTheme="minorHAnsi" w:hAnsiTheme="minorHAnsi" w:cstheme="minorHAnsi"/>
          <w:sz w:val="20"/>
          <w:szCs w:val="20"/>
        </w:rPr>
        <w:t>Health</w:t>
      </w:r>
      <w:r w:rsidR="004526ED" w:rsidRPr="005B7D55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="00DC0459" w:rsidRPr="005B7D55">
        <w:rPr>
          <w:rStyle w:val="normaltextrun"/>
          <w:rFonts w:asciiTheme="minorHAnsi" w:hAnsiTheme="minorHAnsi" w:cstheme="minorHAnsi"/>
          <w:sz w:val="20"/>
          <w:szCs w:val="20"/>
        </w:rPr>
        <w:t>professionals need cultural competence to reduce prejudice and improve patient communication</w:t>
      </w:r>
      <w:r w:rsidR="005B2ED6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="00DC0459" w:rsidRPr="005B7D55">
        <w:rPr>
          <w:rStyle w:val="normaltextrun"/>
          <w:rFonts w:asciiTheme="minorHAnsi" w:hAnsiTheme="minorHAnsi" w:cstheme="minorHAnsi"/>
          <w:sz w:val="20"/>
          <w:szCs w:val="20"/>
        </w:rPr>
        <w:t>and outcomes (</w:t>
      </w:r>
      <w:proofErr w:type="spellStart"/>
      <w:r w:rsidR="00DC0459" w:rsidRPr="005B7D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Horevitz</w:t>
      </w:r>
      <w:proofErr w:type="spellEnd"/>
      <w:r w:rsidR="00DC0459" w:rsidRPr="005B7D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 Lawson, &amp; Chow, 2013)</w:t>
      </w:r>
      <w:r w:rsidR="00DC0459" w:rsidRPr="005B7D55">
        <w:rPr>
          <w:rStyle w:val="normaltextrun"/>
          <w:rFonts w:asciiTheme="minorHAnsi" w:hAnsiTheme="minorHAnsi" w:cstheme="minorHAnsi"/>
          <w:sz w:val="20"/>
          <w:szCs w:val="20"/>
        </w:rPr>
        <w:t>. However, current approaches to teaching cultural competence are “ad hoc”, “fragmented” and “inadequate”</w:t>
      </w:r>
      <w:r w:rsidR="00DC0459" w:rsidRPr="005B7D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(Sinclair, 2020).</w:t>
      </w:r>
    </w:p>
    <w:p w14:paraId="06A37152" w14:textId="4DBD1FD1" w:rsidR="00CD3291" w:rsidRPr="005B7D55" w:rsidRDefault="00DC0459" w:rsidP="00DC045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5B7D55">
        <w:rPr>
          <w:rFonts w:asciiTheme="minorHAnsi" w:eastAsia="TimesNewRoman" w:hAnsiTheme="minorHAnsi" w:cstheme="minorHAnsi"/>
          <w:b/>
          <w:bCs/>
          <w:sz w:val="20"/>
          <w:szCs w:val="20"/>
          <w:lang w:val="en-US"/>
        </w:rPr>
        <w:t>Aim:</w:t>
      </w:r>
      <w:r w:rsidRPr="005B7D55">
        <w:rPr>
          <w:rFonts w:asciiTheme="minorHAnsi" w:eastAsia="TimesNewRoman" w:hAnsiTheme="minorHAnsi" w:cstheme="minorHAnsi"/>
          <w:sz w:val="20"/>
          <w:szCs w:val="20"/>
          <w:lang w:val="en-US"/>
        </w:rPr>
        <w:t xml:space="preserve"> </w:t>
      </w:r>
      <w:r w:rsidRPr="005B7D55">
        <w:rPr>
          <w:rStyle w:val="normaltextrun"/>
          <w:rFonts w:asciiTheme="minorHAnsi" w:hAnsiTheme="minorHAnsi" w:cstheme="minorHAnsi"/>
          <w:sz w:val="20"/>
          <w:szCs w:val="20"/>
        </w:rPr>
        <w:t>This longitudinal study aimed to evaluate health science students’ development of cultural competence through engagement with the unit of Culture, Diversity and Health</w:t>
      </w:r>
      <w:r w:rsidR="005B2ED6">
        <w:rPr>
          <w:rStyle w:val="normaltextrun"/>
          <w:rFonts w:asciiTheme="minorHAnsi" w:hAnsiTheme="minorHAnsi" w:cstheme="minorHAnsi"/>
          <w:sz w:val="20"/>
          <w:szCs w:val="20"/>
        </w:rPr>
        <w:t>.</w:t>
      </w:r>
      <w:r w:rsidRPr="005B7D55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</w:p>
    <w:p w14:paraId="453595D1" w14:textId="48AEC4E5" w:rsidR="00CD3291" w:rsidRPr="005B7D55" w:rsidRDefault="00CD3291" w:rsidP="00DC045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  <w:r w:rsidRPr="005B7D55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Methods</w:t>
      </w:r>
      <w:r w:rsidR="001329DC" w:rsidRPr="005B7D55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:</w:t>
      </w:r>
      <w:r w:rsidRPr="005B7D55">
        <w:rPr>
          <w:rStyle w:val="normaltextrun"/>
          <w:rFonts w:asciiTheme="minorHAnsi" w:hAnsiTheme="minorHAnsi" w:cstheme="minorHAnsi"/>
          <w:sz w:val="20"/>
          <w:szCs w:val="20"/>
        </w:rPr>
        <w:t> </w:t>
      </w:r>
      <w:r w:rsidR="005B2ED6">
        <w:rPr>
          <w:rStyle w:val="normaltextrun"/>
          <w:rFonts w:asciiTheme="minorHAnsi" w:hAnsiTheme="minorHAnsi" w:cstheme="minorHAnsi"/>
          <w:sz w:val="20"/>
          <w:szCs w:val="20"/>
        </w:rPr>
        <w:t xml:space="preserve">Students were engaged in cultural competence content via </w:t>
      </w:r>
      <w:r w:rsidR="005B2ED6" w:rsidRPr="005B7D55">
        <w:rPr>
          <w:rStyle w:val="normaltextrun"/>
          <w:rFonts w:asciiTheme="minorHAnsi" w:hAnsiTheme="minorHAnsi" w:cstheme="minorHAnsi"/>
          <w:sz w:val="20"/>
          <w:szCs w:val="20"/>
        </w:rPr>
        <w:t>Facebook</w:t>
      </w:r>
      <w:r w:rsidR="005B2ED6">
        <w:rPr>
          <w:rStyle w:val="normaltextrun"/>
          <w:rFonts w:asciiTheme="minorHAnsi" w:hAnsiTheme="minorHAnsi" w:cstheme="minorHAnsi"/>
          <w:sz w:val="20"/>
          <w:szCs w:val="20"/>
        </w:rPr>
        <w:t xml:space="preserve"> (2017) and </w:t>
      </w:r>
      <w:r w:rsidR="005B2ED6" w:rsidRPr="005B7D55">
        <w:rPr>
          <w:rStyle w:val="normaltextrun"/>
          <w:rFonts w:asciiTheme="minorHAnsi" w:hAnsiTheme="minorHAnsi" w:cstheme="minorHAnsi"/>
          <w:sz w:val="20"/>
          <w:szCs w:val="20"/>
        </w:rPr>
        <w:t>Yammer Group</w:t>
      </w:r>
      <w:r w:rsidR="005B2ED6">
        <w:rPr>
          <w:rStyle w:val="normaltextrun"/>
          <w:rFonts w:asciiTheme="minorHAnsi" w:hAnsiTheme="minorHAnsi" w:cstheme="minorHAnsi"/>
          <w:sz w:val="20"/>
          <w:szCs w:val="20"/>
        </w:rPr>
        <w:t xml:space="preserve">s (2018 and 2019). </w:t>
      </w:r>
      <w:r w:rsidRPr="005B7D55">
        <w:rPr>
          <w:rStyle w:val="normaltextrun"/>
          <w:rFonts w:asciiTheme="minorHAnsi" w:hAnsiTheme="minorHAnsi" w:cstheme="minorHAnsi"/>
          <w:sz w:val="20"/>
          <w:szCs w:val="20"/>
        </w:rPr>
        <w:t xml:space="preserve">Students completed an online survey at the end of the unit </w:t>
      </w:r>
      <w:r w:rsidR="001329DC" w:rsidRPr="005B7D55">
        <w:rPr>
          <w:rStyle w:val="normaltextrun"/>
          <w:rFonts w:asciiTheme="minorHAnsi" w:hAnsiTheme="minorHAnsi" w:cstheme="minorHAnsi"/>
          <w:sz w:val="20"/>
          <w:szCs w:val="20"/>
        </w:rPr>
        <w:t>which captured quantitative and qualitative data</w:t>
      </w:r>
      <w:r w:rsidR="001329DC" w:rsidRPr="005B7D55">
        <w:rPr>
          <w:rFonts w:asciiTheme="minorHAnsi" w:hAnsiTheme="minorHAnsi" w:cstheme="minorHAnsi"/>
          <w:sz w:val="18"/>
          <w:szCs w:val="18"/>
        </w:rPr>
        <w:t xml:space="preserve"> </w:t>
      </w:r>
      <w:r w:rsidRPr="005B7D55">
        <w:rPr>
          <w:rStyle w:val="normaltextrun"/>
          <w:rFonts w:asciiTheme="minorHAnsi" w:hAnsiTheme="minorHAnsi" w:cstheme="minorHAnsi"/>
          <w:sz w:val="20"/>
          <w:szCs w:val="20"/>
        </w:rPr>
        <w:t>about their engagement</w:t>
      </w:r>
      <w:r w:rsidR="005B2ED6">
        <w:rPr>
          <w:rStyle w:val="normaltextrun"/>
          <w:rFonts w:asciiTheme="minorHAnsi" w:hAnsiTheme="minorHAnsi" w:cstheme="minorHAnsi"/>
          <w:sz w:val="20"/>
          <w:szCs w:val="20"/>
        </w:rPr>
        <w:t xml:space="preserve">, </w:t>
      </w:r>
      <w:r w:rsidRPr="005B7D55">
        <w:rPr>
          <w:rStyle w:val="normaltextrun"/>
          <w:rFonts w:asciiTheme="minorHAnsi" w:hAnsiTheme="minorHAnsi" w:cstheme="minorHAnsi"/>
          <w:sz w:val="20"/>
          <w:szCs w:val="20"/>
        </w:rPr>
        <w:t xml:space="preserve">role of the activity on their development of cultural </w:t>
      </w:r>
      <w:r w:rsidR="005B2ED6" w:rsidRPr="005B7D55">
        <w:rPr>
          <w:rStyle w:val="normaltextrun"/>
          <w:rFonts w:asciiTheme="minorHAnsi" w:hAnsiTheme="minorHAnsi" w:cstheme="minorHAnsi"/>
          <w:sz w:val="20"/>
          <w:szCs w:val="20"/>
        </w:rPr>
        <w:t>competence</w:t>
      </w:r>
      <w:r w:rsidR="005B2ED6">
        <w:rPr>
          <w:rStyle w:val="normaltextrun"/>
          <w:rFonts w:asciiTheme="minorHAnsi" w:hAnsiTheme="minorHAnsi" w:cstheme="minorHAnsi"/>
          <w:sz w:val="20"/>
          <w:szCs w:val="20"/>
        </w:rPr>
        <w:t xml:space="preserve"> and</w:t>
      </w:r>
      <w:r w:rsidRPr="005B7D55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="005B2ED6">
        <w:rPr>
          <w:rStyle w:val="normaltextrun"/>
          <w:rFonts w:asciiTheme="minorHAnsi" w:hAnsiTheme="minorHAnsi" w:cstheme="minorHAnsi"/>
          <w:sz w:val="20"/>
          <w:szCs w:val="20"/>
        </w:rPr>
        <w:t>achieving</w:t>
      </w:r>
      <w:r w:rsidRPr="005B7D55">
        <w:rPr>
          <w:rStyle w:val="normaltextrun"/>
          <w:rFonts w:asciiTheme="minorHAnsi" w:hAnsiTheme="minorHAnsi" w:cstheme="minorHAnsi"/>
          <w:sz w:val="20"/>
          <w:szCs w:val="20"/>
        </w:rPr>
        <w:t xml:space="preserve"> unit learning outcomes</w:t>
      </w:r>
      <w:r w:rsidR="005B2ED6">
        <w:rPr>
          <w:rStyle w:val="normaltextrun"/>
          <w:rFonts w:asciiTheme="minorHAnsi" w:hAnsiTheme="minorHAnsi" w:cstheme="minorHAnsi"/>
          <w:sz w:val="20"/>
          <w:szCs w:val="20"/>
        </w:rPr>
        <w:t>.</w:t>
      </w:r>
    </w:p>
    <w:p w14:paraId="21189B15" w14:textId="11952046" w:rsidR="007135AC" w:rsidRPr="005B7D55" w:rsidRDefault="002610BC" w:rsidP="00DC045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5B7D55">
        <w:rPr>
          <w:rStyle w:val="eop"/>
          <w:rFonts w:asciiTheme="minorHAnsi" w:hAnsiTheme="minorHAnsi" w:cstheme="minorHAnsi"/>
          <w:b/>
          <w:bCs/>
          <w:sz w:val="20"/>
          <w:szCs w:val="20"/>
        </w:rPr>
        <w:t>Results:</w:t>
      </w:r>
      <w:r w:rsidRPr="005B7D55">
        <w:rPr>
          <w:rStyle w:val="normaltextrun"/>
          <w:rFonts w:asciiTheme="minorHAnsi" w:hAnsiTheme="minorHAnsi" w:cstheme="minorHAnsi"/>
          <w:sz w:val="20"/>
          <w:szCs w:val="20"/>
        </w:rPr>
        <w:t> </w:t>
      </w:r>
      <w:r w:rsidR="001329DC" w:rsidRPr="005B7D55">
        <w:rPr>
          <w:rStyle w:val="normaltextrun"/>
          <w:rFonts w:asciiTheme="minorHAnsi" w:hAnsiTheme="minorHAnsi" w:cstheme="minorHAnsi"/>
          <w:sz w:val="20"/>
          <w:szCs w:val="20"/>
        </w:rPr>
        <w:t>2</w:t>
      </w:r>
      <w:r w:rsidRPr="005B7D55">
        <w:rPr>
          <w:rStyle w:val="normaltextrun"/>
          <w:rFonts w:asciiTheme="minorHAnsi" w:hAnsiTheme="minorHAnsi" w:cstheme="minorHAnsi"/>
          <w:sz w:val="20"/>
          <w:szCs w:val="20"/>
        </w:rPr>
        <w:t>18 students participated in the surveys between 2017 and 2019.</w:t>
      </w:r>
      <w:r w:rsidR="00BD75D4" w:rsidRPr="005B7D55">
        <w:rPr>
          <w:rFonts w:asciiTheme="minorHAnsi" w:eastAsia="TimesNewRoman" w:hAnsiTheme="minorHAnsi" w:cstheme="minorHAnsi"/>
        </w:rPr>
        <w:t xml:space="preserve"> </w:t>
      </w:r>
      <w:r w:rsidR="005B2ED6">
        <w:rPr>
          <w:rStyle w:val="normaltextrun"/>
          <w:rFonts w:asciiTheme="minorHAnsi" w:hAnsiTheme="minorHAnsi" w:cstheme="minorHAnsi"/>
          <w:sz w:val="20"/>
          <w:szCs w:val="20"/>
        </w:rPr>
        <w:t>O</w:t>
      </w:r>
      <w:r w:rsidR="0032249E" w:rsidRPr="005B7D55">
        <w:rPr>
          <w:rStyle w:val="normaltextrun"/>
          <w:rFonts w:asciiTheme="minorHAnsi" w:hAnsiTheme="minorHAnsi" w:cstheme="minorHAnsi"/>
          <w:sz w:val="20"/>
          <w:szCs w:val="20"/>
        </w:rPr>
        <w:t>nly</w:t>
      </w:r>
      <w:r w:rsidR="00BD75D4" w:rsidRPr="005B7D55">
        <w:rPr>
          <w:rStyle w:val="normaltextrun"/>
          <w:rFonts w:asciiTheme="minorHAnsi" w:hAnsiTheme="minorHAnsi" w:cstheme="minorHAnsi"/>
          <w:sz w:val="20"/>
          <w:szCs w:val="20"/>
        </w:rPr>
        <w:t xml:space="preserve"> 42% </w:t>
      </w:r>
      <w:r w:rsidR="005B2ED6">
        <w:rPr>
          <w:rStyle w:val="normaltextrun"/>
          <w:rFonts w:asciiTheme="minorHAnsi" w:hAnsiTheme="minorHAnsi" w:cstheme="minorHAnsi"/>
          <w:sz w:val="20"/>
          <w:szCs w:val="20"/>
        </w:rPr>
        <w:t xml:space="preserve">students </w:t>
      </w:r>
      <w:r w:rsidR="00BD75D4" w:rsidRPr="005B7D55">
        <w:rPr>
          <w:rStyle w:val="normaltextrun"/>
          <w:rFonts w:asciiTheme="minorHAnsi" w:hAnsiTheme="minorHAnsi" w:cstheme="minorHAnsi"/>
          <w:sz w:val="20"/>
          <w:szCs w:val="20"/>
        </w:rPr>
        <w:t xml:space="preserve">reported that the online group helped apply knowledge regarding equity, culture and diversity to their studies and professional behaviour as future health science practitioners. </w:t>
      </w:r>
      <w:r w:rsidR="001329DC" w:rsidRPr="005B7D55">
        <w:rPr>
          <w:rStyle w:val="normaltextrun"/>
          <w:rFonts w:asciiTheme="minorHAnsi" w:hAnsiTheme="minorHAnsi" w:cstheme="minorHAnsi"/>
          <w:sz w:val="20"/>
          <w:szCs w:val="20"/>
          <w:lang w:val="en-US"/>
        </w:rPr>
        <w:t xml:space="preserve">The </w:t>
      </w:r>
      <w:r w:rsidR="00BD75D4" w:rsidRPr="005B7D55">
        <w:rPr>
          <w:rStyle w:val="normaltextrun"/>
          <w:rFonts w:asciiTheme="minorHAnsi" w:hAnsiTheme="minorHAnsi" w:cstheme="minorHAnsi"/>
          <w:sz w:val="20"/>
          <w:szCs w:val="20"/>
          <w:lang w:val="en-US"/>
        </w:rPr>
        <w:t xml:space="preserve">thematic analysis </w:t>
      </w:r>
      <w:r w:rsidR="00FB1945" w:rsidRPr="005B7D55">
        <w:rPr>
          <w:rStyle w:val="normaltextrun"/>
          <w:rFonts w:asciiTheme="minorHAnsi" w:hAnsiTheme="minorHAnsi" w:cstheme="minorHAnsi"/>
          <w:sz w:val="20"/>
          <w:szCs w:val="20"/>
          <w:lang w:val="en-US"/>
        </w:rPr>
        <w:t>show</w:t>
      </w:r>
      <w:r w:rsidR="005B2ED6">
        <w:rPr>
          <w:rStyle w:val="normaltextrun"/>
          <w:rFonts w:asciiTheme="minorHAnsi" w:hAnsiTheme="minorHAnsi" w:cstheme="minorHAnsi"/>
          <w:sz w:val="20"/>
          <w:szCs w:val="20"/>
          <w:lang w:val="en-US"/>
        </w:rPr>
        <w:t>ed that</w:t>
      </w:r>
      <w:r w:rsidR="00FB1945" w:rsidRPr="005B7D55">
        <w:rPr>
          <w:rStyle w:val="normaltextrun"/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32249E" w:rsidRPr="005B7D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s</w:t>
      </w:r>
      <w:r w:rsidR="00BD75D4" w:rsidRPr="005B7D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tudent</w:t>
      </w:r>
      <w:r w:rsidR="0032249E" w:rsidRPr="005B7D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s</w:t>
      </w:r>
      <w:r w:rsidR="001329DC" w:rsidRPr="005B7D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indicat</w:t>
      </w:r>
      <w:r w:rsidR="00FB1945" w:rsidRPr="005B7D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ing </w:t>
      </w:r>
      <w:r w:rsidR="001329DC" w:rsidRPr="005B7D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the </w:t>
      </w:r>
      <w:r w:rsidR="0032249E" w:rsidRPr="005B7D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hybrid approach</w:t>
      </w:r>
      <w:r w:rsidR="00FB1945" w:rsidRPr="005B7D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BD75D4" w:rsidRPr="005B7D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allowed them to reflect and rebuild their existing understandings of experience and practise by active interaction with the social media platform</w:t>
      </w:r>
      <w:r w:rsidR="0032249E" w:rsidRPr="005B7D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. </w:t>
      </w:r>
      <w:r w:rsidR="007135AC" w:rsidRPr="005B7D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However, </w:t>
      </w:r>
      <w:r w:rsidR="001329DC" w:rsidRPr="005B7D55">
        <w:rPr>
          <w:rStyle w:val="normaltextrun"/>
          <w:rFonts w:asciiTheme="minorHAnsi" w:hAnsiTheme="minorHAnsi" w:cstheme="minorHAnsi"/>
          <w:sz w:val="20"/>
          <w:szCs w:val="20"/>
        </w:rPr>
        <w:t xml:space="preserve">experience </w:t>
      </w:r>
      <w:r w:rsidR="007135AC" w:rsidRPr="005B7D55">
        <w:rPr>
          <w:rStyle w:val="normaltextrun"/>
          <w:rFonts w:asciiTheme="minorHAnsi" w:hAnsiTheme="minorHAnsi" w:cstheme="minorHAnsi"/>
          <w:sz w:val="20"/>
          <w:szCs w:val="20"/>
        </w:rPr>
        <w:t xml:space="preserve">was contingent on staff participation </w:t>
      </w:r>
      <w:r w:rsidR="005B2ED6">
        <w:rPr>
          <w:rStyle w:val="normaltextrun"/>
          <w:rFonts w:asciiTheme="minorHAnsi" w:hAnsiTheme="minorHAnsi" w:cstheme="minorHAnsi"/>
          <w:sz w:val="20"/>
          <w:szCs w:val="20"/>
        </w:rPr>
        <w:t xml:space="preserve">and </w:t>
      </w:r>
      <w:r w:rsidR="007135AC" w:rsidRPr="005B7D55">
        <w:rPr>
          <w:rStyle w:val="normaltextrun"/>
          <w:rFonts w:asciiTheme="minorHAnsi" w:hAnsiTheme="minorHAnsi" w:cstheme="minorHAnsi"/>
          <w:sz w:val="20"/>
          <w:szCs w:val="20"/>
        </w:rPr>
        <w:t>engagement</w:t>
      </w:r>
      <w:r w:rsidR="005B2ED6">
        <w:rPr>
          <w:rStyle w:val="normaltextrun"/>
          <w:rFonts w:asciiTheme="minorHAnsi" w:hAnsiTheme="minorHAnsi" w:cstheme="minorHAnsi"/>
          <w:sz w:val="20"/>
          <w:szCs w:val="20"/>
        </w:rPr>
        <w:t>.</w:t>
      </w:r>
    </w:p>
    <w:p w14:paraId="16BAA8D0" w14:textId="2230C19D" w:rsidR="007135AC" w:rsidRPr="005B7D55" w:rsidRDefault="007135AC" w:rsidP="00DC045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  <w:r w:rsidRPr="005B7D55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Dis</w:t>
      </w:r>
      <w:r w:rsidR="0032249E" w:rsidRPr="005B7D55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cussion:</w:t>
      </w:r>
      <w:r w:rsidR="0032249E" w:rsidRPr="005B7D55">
        <w:rPr>
          <w:rStyle w:val="normaltextrun"/>
          <w:rFonts w:asciiTheme="minorHAnsi" w:hAnsiTheme="minorHAnsi" w:cstheme="minorHAnsi"/>
          <w:sz w:val="20"/>
          <w:szCs w:val="20"/>
        </w:rPr>
        <w:t xml:space="preserve"> The findings speak to the needs of tertiary health science students with particular focus on the need for in-depth staff support to improve student engagement. Structured processes for the use of learning and teaching technologies </w:t>
      </w:r>
      <w:r w:rsidR="004526ED" w:rsidRPr="005B7D55">
        <w:rPr>
          <w:rStyle w:val="normaltextrun"/>
          <w:rFonts w:asciiTheme="minorHAnsi" w:hAnsiTheme="minorHAnsi" w:cstheme="minorHAnsi"/>
          <w:sz w:val="20"/>
          <w:szCs w:val="20"/>
        </w:rPr>
        <w:t>are</w:t>
      </w:r>
      <w:r w:rsidR="0032249E" w:rsidRPr="005B7D55">
        <w:rPr>
          <w:rStyle w:val="normaltextrun"/>
          <w:rFonts w:asciiTheme="minorHAnsi" w:hAnsiTheme="minorHAnsi" w:cstheme="minorHAnsi"/>
          <w:sz w:val="20"/>
          <w:szCs w:val="20"/>
        </w:rPr>
        <w:t xml:space="preserve"> needed for staff and students. </w:t>
      </w:r>
    </w:p>
    <w:p w14:paraId="610B4D92" w14:textId="77F2686B" w:rsidR="00DC0459" w:rsidRPr="005B7D55" w:rsidRDefault="00DC0459" w:rsidP="002424AC">
      <w:pPr>
        <w:spacing w:line="480" w:lineRule="auto"/>
        <w:jc w:val="both"/>
        <w:rPr>
          <w:rFonts w:ascii="TimesNewRoman" w:eastAsia="TimesNewRoman" w:hAnsi="TimesNewRoman" w:cs="TimesNewRoman"/>
          <w:sz w:val="20"/>
          <w:szCs w:val="20"/>
          <w:lang w:val="en-US"/>
        </w:rPr>
      </w:pPr>
    </w:p>
    <w:p w14:paraId="0AD29105" w14:textId="7C788590" w:rsidR="006F4B33" w:rsidRDefault="006F4B33"/>
    <w:sectPr w:rsidR="006F4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AC"/>
    <w:rsid w:val="001329DC"/>
    <w:rsid w:val="002424AC"/>
    <w:rsid w:val="002610BC"/>
    <w:rsid w:val="0032249E"/>
    <w:rsid w:val="004526ED"/>
    <w:rsid w:val="004A5246"/>
    <w:rsid w:val="005B2ED6"/>
    <w:rsid w:val="005B7D55"/>
    <w:rsid w:val="006F4B33"/>
    <w:rsid w:val="007135AC"/>
    <w:rsid w:val="00976F21"/>
    <w:rsid w:val="00BD75D4"/>
    <w:rsid w:val="00CD3291"/>
    <w:rsid w:val="00D84726"/>
    <w:rsid w:val="00DC0459"/>
    <w:rsid w:val="00FB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B427"/>
  <w15:chartTrackingRefBased/>
  <w15:docId w15:val="{354EF772-6958-44D0-B5E5-4A20AAC2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4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2424AC"/>
  </w:style>
  <w:style w:type="character" w:customStyle="1" w:styleId="eop">
    <w:name w:val="eop"/>
    <w:basedOn w:val="DefaultParagraphFont"/>
    <w:rsid w:val="002424AC"/>
  </w:style>
  <w:style w:type="character" w:customStyle="1" w:styleId="contextualspellingandgrammarerror">
    <w:name w:val="contextualspellingandgrammarerror"/>
    <w:basedOn w:val="DefaultParagraphFont"/>
    <w:rsid w:val="00242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2" ma:contentTypeDescription="Create a new document." ma:contentTypeScope="" ma:versionID="462f9eea9b3e3e43d6aeb0cfef9ce548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35965e3f0a4daad22fba4d58ad77e4fe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58EA77-4CCB-469B-ABE3-E7C370106CE1}"/>
</file>

<file path=customXml/itemProps2.xml><?xml version="1.0" encoding="utf-8"?>
<ds:datastoreItem xmlns:ds="http://schemas.openxmlformats.org/officeDocument/2006/customXml" ds:itemID="{68BD5B24-DCE4-4EE6-9D1E-B42473A68791}"/>
</file>

<file path=customXml/itemProps3.xml><?xml version="1.0" encoding="utf-8"?>
<ds:datastoreItem xmlns:ds="http://schemas.openxmlformats.org/officeDocument/2006/customXml" ds:itemID="{77C4431B-3E7B-414B-A6D1-25282F71A9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1528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ogbeide</dc:creator>
  <cp:keywords/>
  <dc:description/>
  <cp:lastModifiedBy>anita ogbeide</cp:lastModifiedBy>
  <cp:revision>2</cp:revision>
  <dcterms:created xsi:type="dcterms:W3CDTF">2021-03-28T05:45:00Z</dcterms:created>
  <dcterms:modified xsi:type="dcterms:W3CDTF">2021-03-28T05:45:00Z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</Properties>
</file>