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0278" w14:textId="77777777" w:rsidR="00601754" w:rsidRDefault="00601754" w:rsidP="5E2C5F31">
      <w:pPr>
        <w:rPr>
          <w:rFonts w:ascii="Arial" w:eastAsia="Calibri" w:hAnsi="Arial" w:cs="Calibri"/>
          <w:b/>
          <w:bCs/>
          <w:lang w:val="en-US"/>
        </w:rPr>
      </w:pPr>
    </w:p>
    <w:p w14:paraId="0EE35289" w14:textId="1511DE0B" w:rsidR="00383517" w:rsidRPr="00C315D2" w:rsidRDefault="00383517" w:rsidP="00383517">
      <w:pPr>
        <w:spacing w:after="160" w:line="312" w:lineRule="auto"/>
        <w:rPr>
          <w:rFonts w:ascii="Arial" w:eastAsia="Calibri" w:hAnsi="Arial" w:cs="Calibri"/>
          <w:b/>
          <w:bCs/>
          <w:lang w:val="en-US"/>
        </w:rPr>
      </w:pPr>
      <w:r w:rsidRPr="00383517">
        <w:rPr>
          <w:rFonts w:ascii="Arial" w:eastAsia="Calibri" w:hAnsi="Arial" w:cs="Calibri"/>
          <w:b/>
          <w:bCs/>
          <w:lang w:val="en-US"/>
        </w:rPr>
        <w:t>Pioneering Successful Sybodies Immobilization On Sams Via An Innovative Q</w:t>
      </w:r>
      <w:r>
        <w:rPr>
          <w:rFonts w:ascii="Arial" w:eastAsia="Calibri" w:hAnsi="Arial" w:cs="Calibri"/>
          <w:b/>
          <w:bCs/>
          <w:lang w:val="en-US"/>
        </w:rPr>
        <w:t>CM</w:t>
      </w:r>
      <w:r w:rsidRPr="00383517">
        <w:rPr>
          <w:rFonts w:ascii="Arial" w:eastAsia="Calibri" w:hAnsi="Arial" w:cs="Calibri"/>
          <w:b/>
          <w:bCs/>
          <w:lang w:val="en-US"/>
        </w:rPr>
        <w:t xml:space="preserve"> Biosensing Approach</w:t>
      </w:r>
    </w:p>
    <w:p w14:paraId="79141BD9" w14:textId="5B42C025" w:rsidR="00C315D2" w:rsidRDefault="00383517" w:rsidP="00C315D2">
      <w:pPr>
        <w:rPr>
          <w:rFonts w:ascii="Arial" w:eastAsia="Calibri" w:hAnsi="Arial" w:cs="Calibri"/>
          <w:bCs/>
          <w:sz w:val="20"/>
          <w:szCs w:val="20"/>
        </w:rPr>
      </w:pPr>
      <w:r w:rsidRPr="00383517">
        <w:rPr>
          <w:rFonts w:ascii="Arial" w:eastAsia="Calibri" w:hAnsi="Arial" w:cs="Calibri"/>
          <w:b/>
          <w:sz w:val="20"/>
          <w:szCs w:val="20"/>
          <w:u w:val="single"/>
        </w:rPr>
        <w:t>Nguyen Minh Thai</w:t>
      </w:r>
      <w:r w:rsidRPr="00383517">
        <w:rPr>
          <w:rFonts w:ascii="Arial" w:eastAsia="Calibri" w:hAnsi="Arial" w:cs="Calibri"/>
          <w:b/>
          <w:sz w:val="20"/>
          <w:szCs w:val="20"/>
          <w:u w:val="single"/>
          <w:vertAlign w:val="superscript"/>
        </w:rPr>
        <w:t>1</w:t>
      </w:r>
      <w:r w:rsidRPr="00383517">
        <w:rPr>
          <w:rFonts w:ascii="Arial" w:eastAsia="Calibri" w:hAnsi="Arial" w:cs="Calibri"/>
          <w:bCs/>
          <w:sz w:val="20"/>
          <w:szCs w:val="20"/>
        </w:rPr>
        <w:t>, Nguyen Thanh Huy</w:t>
      </w:r>
      <w:r w:rsidRPr="00383517">
        <w:rPr>
          <w:rFonts w:ascii="Arial" w:eastAsia="Calibri" w:hAnsi="Arial" w:cs="Calibri"/>
          <w:b/>
          <w:sz w:val="20"/>
          <w:szCs w:val="20"/>
          <w:vertAlign w:val="superscript"/>
        </w:rPr>
        <w:t>1</w:t>
      </w:r>
      <w:r w:rsidRPr="00383517">
        <w:rPr>
          <w:rFonts w:ascii="Arial" w:eastAsia="Calibri" w:hAnsi="Arial" w:cs="Calibri"/>
          <w:bCs/>
          <w:sz w:val="20"/>
          <w:szCs w:val="20"/>
        </w:rPr>
        <w:t>, Bui Quoc Huy</w:t>
      </w:r>
      <w:r w:rsidRPr="00383517">
        <w:rPr>
          <w:rFonts w:ascii="Arial" w:eastAsia="Calibri" w:hAnsi="Arial" w:cs="Calibri"/>
          <w:b/>
          <w:sz w:val="20"/>
          <w:szCs w:val="20"/>
          <w:vertAlign w:val="superscript"/>
        </w:rPr>
        <w:t>1</w:t>
      </w:r>
      <w:r w:rsidRPr="00383517">
        <w:rPr>
          <w:rFonts w:ascii="Arial" w:eastAsia="Calibri" w:hAnsi="Arial" w:cs="Calibri"/>
          <w:bCs/>
          <w:sz w:val="20"/>
          <w:szCs w:val="20"/>
        </w:rPr>
        <w:t>, Pham Thi Ngoc Dung</w:t>
      </w:r>
      <w:r w:rsidRPr="00383517">
        <w:rPr>
          <w:rFonts w:ascii="Arial" w:eastAsia="Calibri" w:hAnsi="Arial" w:cs="Calibri"/>
          <w:b/>
          <w:sz w:val="20"/>
          <w:szCs w:val="20"/>
          <w:vertAlign w:val="superscript"/>
        </w:rPr>
        <w:t>1</w:t>
      </w:r>
      <w:r w:rsidRPr="00383517">
        <w:rPr>
          <w:rFonts w:ascii="Arial" w:eastAsia="Calibri" w:hAnsi="Arial" w:cs="Calibri"/>
          <w:bCs/>
          <w:sz w:val="20"/>
          <w:szCs w:val="20"/>
        </w:rPr>
        <w:t>, Mai Huynh Nhu</w:t>
      </w:r>
      <w:r w:rsidRPr="00383517">
        <w:rPr>
          <w:rFonts w:ascii="Arial" w:eastAsia="Calibri" w:hAnsi="Arial" w:cs="Calibri"/>
          <w:b/>
          <w:sz w:val="20"/>
          <w:szCs w:val="20"/>
          <w:vertAlign w:val="superscript"/>
        </w:rPr>
        <w:t>1</w:t>
      </w:r>
      <w:r>
        <w:rPr>
          <w:rFonts w:ascii="Arial" w:eastAsia="Calibri" w:hAnsi="Arial" w:cs="Calibri"/>
          <w:b/>
          <w:sz w:val="20"/>
          <w:szCs w:val="20"/>
        </w:rPr>
        <w:t xml:space="preserve">, </w:t>
      </w:r>
      <w:r w:rsidRPr="00383517">
        <w:rPr>
          <w:rFonts w:ascii="Arial" w:eastAsia="Calibri" w:hAnsi="Arial" w:cs="Calibri"/>
          <w:bCs/>
          <w:sz w:val="20"/>
          <w:szCs w:val="20"/>
        </w:rPr>
        <w:t xml:space="preserve"> Truong Duc Toan</w:t>
      </w:r>
      <w:r w:rsidRPr="00383517">
        <w:rPr>
          <w:rFonts w:ascii="Arial" w:eastAsia="Calibri" w:hAnsi="Arial" w:cs="Calibri"/>
          <w:bCs/>
          <w:sz w:val="20"/>
          <w:szCs w:val="20"/>
          <w:vertAlign w:val="superscript"/>
        </w:rPr>
        <w:t>2</w:t>
      </w:r>
      <w:r w:rsidRPr="00383517">
        <w:rPr>
          <w:rFonts w:ascii="Arial" w:eastAsia="Calibri" w:hAnsi="Arial" w:cs="Calibri"/>
          <w:bCs/>
          <w:sz w:val="20"/>
          <w:szCs w:val="20"/>
        </w:rPr>
        <w:t>, Huynh Trong Phat</w:t>
      </w:r>
      <w:r w:rsidRPr="00383517">
        <w:rPr>
          <w:rFonts w:ascii="Arial" w:eastAsia="Calibri" w:hAnsi="Arial" w:cs="Calibri"/>
          <w:bCs/>
          <w:sz w:val="20"/>
          <w:szCs w:val="20"/>
          <w:vertAlign w:val="superscript"/>
        </w:rPr>
        <w:t>3</w:t>
      </w:r>
      <w:r w:rsidR="00C315D2" w:rsidRPr="00C315D2">
        <w:rPr>
          <w:rFonts w:ascii="Arial" w:eastAsia="Calibri" w:hAnsi="Arial" w:cs="Calibri"/>
          <w:bCs/>
          <w:sz w:val="20"/>
          <w:szCs w:val="20"/>
        </w:rPr>
        <w:t xml:space="preserve">. </w:t>
      </w:r>
    </w:p>
    <w:p w14:paraId="2C27CBD0" w14:textId="77777777" w:rsidR="00383517" w:rsidRPr="00C315D2" w:rsidRDefault="00383517" w:rsidP="00C315D2">
      <w:pPr>
        <w:rPr>
          <w:rFonts w:ascii="Arial" w:eastAsia="Calibri" w:hAnsi="Arial" w:cs="Calibri"/>
          <w:bCs/>
          <w:sz w:val="20"/>
          <w:szCs w:val="20"/>
        </w:rPr>
      </w:pPr>
    </w:p>
    <w:p w14:paraId="137D4547" w14:textId="6ABE2A93" w:rsidR="00C315D2" w:rsidRDefault="00383517" w:rsidP="4FE71DF4">
      <w:pPr>
        <w:rPr>
          <w:rFonts w:ascii="Arial" w:eastAsia="Calibri" w:hAnsi="Arial" w:cs="Calibri"/>
          <w:bCs/>
          <w:sz w:val="20"/>
          <w:szCs w:val="20"/>
        </w:rPr>
      </w:pPr>
      <w:r>
        <w:rPr>
          <w:rFonts w:ascii="Arial" w:eastAsia="Calibri" w:hAnsi="Arial" w:cs="Calibri"/>
          <w:bCs/>
          <w:sz w:val="20"/>
          <w:szCs w:val="20"/>
        </w:rPr>
        <w:t>Faculty of Pharmacy</w:t>
      </w:r>
      <w:r w:rsidR="00C315D2" w:rsidRPr="00C315D2">
        <w:rPr>
          <w:rFonts w:ascii="Arial" w:eastAsia="Calibri" w:hAnsi="Arial" w:cs="Calibri"/>
          <w:bCs/>
          <w:sz w:val="20"/>
          <w:szCs w:val="20"/>
        </w:rPr>
        <w:t xml:space="preserve">, </w:t>
      </w:r>
      <w:r>
        <w:rPr>
          <w:rFonts w:ascii="Arial" w:eastAsia="Calibri" w:hAnsi="Arial" w:cs="Calibri"/>
          <w:bCs/>
          <w:sz w:val="20"/>
          <w:szCs w:val="20"/>
        </w:rPr>
        <w:t>University of Medicine and Pharmacy at Ho Chi Minh City, Ho Chi Minh City, Vietnam</w:t>
      </w:r>
      <w:r w:rsidR="00C315D2" w:rsidRPr="00C315D2">
        <w:rPr>
          <w:rFonts w:ascii="Arial" w:eastAsia="Calibri" w:hAnsi="Arial" w:cs="Calibri"/>
          <w:bCs/>
          <w:sz w:val="20"/>
          <w:szCs w:val="20"/>
          <w:vertAlign w:val="superscript"/>
        </w:rPr>
        <w:t>1</w:t>
      </w:r>
      <w:r w:rsidR="00F539FB">
        <w:rPr>
          <w:rFonts w:ascii="Arial" w:eastAsia="Calibri" w:hAnsi="Arial" w:cs="Calibri"/>
          <w:bCs/>
          <w:sz w:val="20"/>
          <w:szCs w:val="20"/>
        </w:rPr>
        <w:t>;</w:t>
      </w:r>
    </w:p>
    <w:p w14:paraId="2B4BFE96" w14:textId="09E2825B" w:rsidR="00383517" w:rsidRPr="00C315D2" w:rsidRDefault="00383517" w:rsidP="4FE71DF4">
      <w:pPr>
        <w:rPr>
          <w:rFonts w:ascii="Arial" w:eastAsia="Calibri" w:hAnsi="Arial" w:cs="Calibri"/>
          <w:bCs/>
          <w:sz w:val="20"/>
          <w:szCs w:val="20"/>
        </w:rPr>
      </w:pPr>
      <w:r w:rsidRPr="00383517">
        <w:rPr>
          <w:rFonts w:ascii="Arial" w:eastAsia="Calibri" w:hAnsi="Arial" w:cs="Calibri"/>
          <w:bCs/>
          <w:sz w:val="20"/>
          <w:szCs w:val="20"/>
        </w:rPr>
        <w:t>Institute for Computational Science &amp; Artificial Intelligence (COSARI)</w:t>
      </w:r>
      <w:r>
        <w:rPr>
          <w:rFonts w:ascii="Arial" w:eastAsia="Calibri" w:hAnsi="Arial" w:cs="Calibri"/>
          <w:bCs/>
          <w:sz w:val="20"/>
          <w:szCs w:val="20"/>
        </w:rPr>
        <w:t>, Van Lang University,</w:t>
      </w:r>
      <w:r w:rsidRPr="00383517">
        <w:rPr>
          <w:rFonts w:ascii="Arial" w:eastAsia="Calibri" w:hAnsi="Arial" w:cs="Calibri"/>
          <w:bCs/>
          <w:sz w:val="20"/>
          <w:szCs w:val="20"/>
        </w:rPr>
        <w:t xml:space="preserve"> </w:t>
      </w:r>
      <w:r>
        <w:rPr>
          <w:rFonts w:ascii="Arial" w:eastAsia="Calibri" w:hAnsi="Arial" w:cs="Calibri"/>
          <w:bCs/>
          <w:sz w:val="20"/>
          <w:szCs w:val="20"/>
        </w:rPr>
        <w:t>Ho Chi Minh C</w:t>
      </w:r>
      <w:r>
        <w:rPr>
          <w:rFonts w:ascii="Arial" w:eastAsia="Calibri" w:hAnsi="Arial" w:cs="Calibri"/>
          <w:bCs/>
          <w:sz w:val="20"/>
          <w:szCs w:val="20"/>
        </w:rPr>
        <w:t>ity, Vietnam</w:t>
      </w:r>
      <w:r>
        <w:rPr>
          <w:rFonts w:ascii="Arial" w:eastAsia="Calibri" w:hAnsi="Arial" w:cs="Calibri"/>
          <w:bCs/>
          <w:sz w:val="20"/>
          <w:szCs w:val="20"/>
          <w:vertAlign w:val="superscript"/>
        </w:rPr>
        <w:t>2</w:t>
      </w:r>
      <w:r>
        <w:rPr>
          <w:rFonts w:ascii="Arial" w:eastAsia="Calibri" w:hAnsi="Arial" w:cs="Calibri"/>
          <w:bCs/>
          <w:sz w:val="20"/>
          <w:szCs w:val="20"/>
        </w:rPr>
        <w:t xml:space="preserve">; </w:t>
      </w:r>
    </w:p>
    <w:p w14:paraId="47D76891" w14:textId="6318EA9B" w:rsidR="00C315D2" w:rsidRPr="00C315D2" w:rsidRDefault="00383517" w:rsidP="4FE71DF4">
      <w:pPr>
        <w:rPr>
          <w:rFonts w:ascii="Arial" w:eastAsia="Calibri" w:hAnsi="Arial" w:cs="Calibri"/>
          <w:bCs/>
          <w:sz w:val="20"/>
          <w:szCs w:val="20"/>
        </w:rPr>
      </w:pPr>
      <w:r w:rsidRPr="00383517">
        <w:rPr>
          <w:rFonts w:ascii="Arial" w:eastAsia="Calibri" w:hAnsi="Arial" w:cs="Calibri"/>
          <w:bCs/>
          <w:sz w:val="20"/>
          <w:szCs w:val="20"/>
        </w:rPr>
        <w:t xml:space="preserve">Research Laboratories </w:t>
      </w:r>
      <w:r>
        <w:rPr>
          <w:rFonts w:ascii="Arial" w:eastAsia="Calibri" w:hAnsi="Arial" w:cs="Calibri"/>
          <w:bCs/>
          <w:sz w:val="20"/>
          <w:szCs w:val="20"/>
        </w:rPr>
        <w:t>o</w:t>
      </w:r>
      <w:r w:rsidRPr="00383517">
        <w:rPr>
          <w:rFonts w:ascii="Arial" w:eastAsia="Calibri" w:hAnsi="Arial" w:cs="Calibri"/>
          <w:bCs/>
          <w:sz w:val="20"/>
          <w:szCs w:val="20"/>
        </w:rPr>
        <w:t xml:space="preserve">f Saigon Hi-Tech </w:t>
      </w:r>
      <w:r>
        <w:rPr>
          <w:rFonts w:ascii="Arial" w:eastAsia="Calibri" w:hAnsi="Arial" w:cs="Calibri"/>
          <w:bCs/>
          <w:sz w:val="20"/>
          <w:szCs w:val="20"/>
        </w:rPr>
        <w:t>Park</w:t>
      </w:r>
      <w:r w:rsidR="00C315D2" w:rsidRPr="00C315D2">
        <w:rPr>
          <w:rFonts w:ascii="Arial" w:eastAsia="Calibri" w:hAnsi="Arial" w:cs="Calibri"/>
          <w:bCs/>
          <w:sz w:val="20"/>
          <w:szCs w:val="20"/>
        </w:rPr>
        <w:t xml:space="preserve">, </w:t>
      </w:r>
      <w:r w:rsidRPr="00383517">
        <w:rPr>
          <w:rFonts w:ascii="Arial" w:eastAsia="Calibri" w:hAnsi="Arial" w:cs="Calibri"/>
          <w:bCs/>
          <w:sz w:val="20"/>
          <w:szCs w:val="20"/>
        </w:rPr>
        <w:t xml:space="preserve">Saigon Hi-Tech </w:t>
      </w:r>
      <w:r>
        <w:rPr>
          <w:rFonts w:ascii="Arial" w:eastAsia="Calibri" w:hAnsi="Arial" w:cs="Calibri"/>
          <w:bCs/>
          <w:sz w:val="20"/>
          <w:szCs w:val="20"/>
        </w:rPr>
        <w:t>Park</w:t>
      </w:r>
      <w:r w:rsidR="00C315D2" w:rsidRPr="00C315D2">
        <w:rPr>
          <w:rFonts w:ascii="Arial" w:eastAsia="Calibri" w:hAnsi="Arial" w:cs="Calibri"/>
          <w:bCs/>
          <w:sz w:val="20"/>
          <w:szCs w:val="20"/>
        </w:rPr>
        <w:t xml:space="preserve">, </w:t>
      </w:r>
      <w:r>
        <w:rPr>
          <w:rFonts w:ascii="Arial" w:eastAsia="Calibri" w:hAnsi="Arial" w:cs="Calibri"/>
          <w:bCs/>
          <w:sz w:val="20"/>
          <w:szCs w:val="20"/>
        </w:rPr>
        <w:t xml:space="preserve">Ho Chi Minh </w:t>
      </w:r>
      <w:r w:rsidR="00C315D2" w:rsidRPr="00C315D2">
        <w:rPr>
          <w:rFonts w:ascii="Arial" w:eastAsia="Calibri" w:hAnsi="Arial" w:cs="Calibri"/>
          <w:bCs/>
          <w:sz w:val="20"/>
          <w:szCs w:val="20"/>
        </w:rPr>
        <w:t xml:space="preserve">City, </w:t>
      </w:r>
      <w:r>
        <w:rPr>
          <w:rFonts w:ascii="Arial" w:eastAsia="Calibri" w:hAnsi="Arial" w:cs="Calibri"/>
          <w:sz w:val="20"/>
          <w:szCs w:val="20"/>
        </w:rPr>
        <w:t>Vietnam</w:t>
      </w:r>
      <w:r>
        <w:rPr>
          <w:rFonts w:ascii="Arial" w:eastAsia="Calibri" w:hAnsi="Arial" w:cs="Calibri"/>
          <w:bCs/>
          <w:sz w:val="20"/>
          <w:szCs w:val="20"/>
          <w:vertAlign w:val="superscript"/>
        </w:rPr>
        <w:t>3</w:t>
      </w:r>
      <w:r w:rsidR="00C315D2" w:rsidRPr="00C315D2">
        <w:rPr>
          <w:rFonts w:ascii="Arial" w:eastAsia="Calibri" w:hAnsi="Arial" w:cs="Calibri"/>
          <w:bCs/>
          <w:sz w:val="20"/>
          <w:szCs w:val="20"/>
        </w:rPr>
        <w:t xml:space="preserve">. </w:t>
      </w:r>
    </w:p>
    <w:p w14:paraId="2DD37039" w14:textId="77777777" w:rsidR="00C315D2" w:rsidRPr="00C315D2" w:rsidRDefault="00C315D2" w:rsidP="00C315D2">
      <w:pPr>
        <w:rPr>
          <w:rFonts w:ascii="Arial" w:eastAsia="Calibri" w:hAnsi="Arial" w:cs="Calibri"/>
          <w:bCs/>
          <w:sz w:val="20"/>
          <w:szCs w:val="20"/>
        </w:rPr>
      </w:pPr>
      <w:r w:rsidRPr="00C315D2">
        <w:rPr>
          <w:rFonts w:ascii="Arial" w:eastAsia="Calibri" w:hAnsi="Arial" w:cs="Calibri"/>
          <w:bCs/>
          <w:i/>
          <w:sz w:val="20"/>
          <w:szCs w:val="20"/>
          <w:lang w:val="en-US"/>
        </w:rPr>
        <w:t xml:space="preserve"> </w:t>
      </w:r>
    </w:p>
    <w:p w14:paraId="15D93483" w14:textId="64533922" w:rsidR="00C315D2" w:rsidRPr="00383517" w:rsidRDefault="00B8473A" w:rsidP="00C315D2">
      <w:pPr>
        <w:jc w:val="both"/>
        <w:rPr>
          <w:rFonts w:ascii="Arial" w:eastAsia="Calibri" w:hAnsi="Arial" w:cs="Calibri"/>
          <w:bCs/>
          <w:sz w:val="20"/>
          <w:szCs w:val="20"/>
          <w:lang w:val="en-US"/>
        </w:rPr>
      </w:pPr>
      <w:r>
        <w:rPr>
          <w:rFonts w:ascii="Arial" w:eastAsia="Calibri" w:hAnsi="Arial" w:cs="Calibri"/>
          <w:b/>
          <w:sz w:val="20"/>
          <w:szCs w:val="20"/>
        </w:rPr>
        <w:t>Background and aims</w:t>
      </w:r>
      <w:r w:rsidR="00C315D2" w:rsidRPr="00C315D2">
        <w:rPr>
          <w:rFonts w:ascii="Arial" w:eastAsia="Calibri" w:hAnsi="Arial" w:cs="Calibri"/>
          <w:b/>
          <w:sz w:val="20"/>
          <w:szCs w:val="20"/>
        </w:rPr>
        <w:t>.</w:t>
      </w:r>
      <w:r w:rsidR="00C315D2" w:rsidRPr="00C315D2">
        <w:rPr>
          <w:rFonts w:ascii="Arial" w:eastAsia="Calibri" w:hAnsi="Arial" w:cs="Calibri"/>
          <w:bCs/>
          <w:sz w:val="20"/>
          <w:szCs w:val="20"/>
        </w:rPr>
        <w:t xml:space="preserve"> </w:t>
      </w:r>
      <w:r w:rsidR="00383517" w:rsidRPr="00383517">
        <w:rPr>
          <w:rFonts w:ascii="Arial" w:eastAsia="Calibri" w:hAnsi="Arial" w:cs="Calibri"/>
          <w:bCs/>
          <w:sz w:val="20"/>
          <w:szCs w:val="20"/>
        </w:rPr>
        <w:t>Synthetic single-domain antibodies, known as sybodies, created in vitro, possess the advantageous characteristics of nanobodies and are utilized in medical diagnostics. The urgent development of early diagnostic tools with high sensitivity and specificity is essential in cancer detection. This project aims to develop a quartz crystal microbalance (QCM) biosensor system for detecting cancer biomarkers in clinical samples by affixing sybodies to self-assembled monolayers (SAM).</w:t>
      </w:r>
    </w:p>
    <w:p w14:paraId="1387B9C3" w14:textId="502CDE26" w:rsidR="00C315D2" w:rsidRPr="00383517" w:rsidRDefault="00C315D2" w:rsidP="00C315D2">
      <w:pPr>
        <w:jc w:val="both"/>
        <w:rPr>
          <w:rFonts w:ascii="Arial" w:eastAsia="Calibri" w:hAnsi="Arial" w:cs="Calibri"/>
          <w:bCs/>
          <w:sz w:val="20"/>
          <w:szCs w:val="20"/>
          <w:lang w:val="en-AU"/>
        </w:rPr>
      </w:pPr>
      <w:r w:rsidRPr="00C315D2">
        <w:rPr>
          <w:rFonts w:ascii="Arial" w:eastAsia="Calibri" w:hAnsi="Arial" w:cs="Calibri"/>
          <w:b/>
          <w:sz w:val="20"/>
          <w:szCs w:val="20"/>
        </w:rPr>
        <w:t>Methods.</w:t>
      </w:r>
      <w:r w:rsidRPr="00C315D2">
        <w:rPr>
          <w:rFonts w:ascii="Arial" w:eastAsia="Calibri" w:hAnsi="Arial" w:cs="Calibri"/>
          <w:bCs/>
          <w:sz w:val="20"/>
          <w:szCs w:val="20"/>
        </w:rPr>
        <w:t xml:space="preserve"> </w:t>
      </w:r>
      <w:r w:rsidR="00383517" w:rsidRPr="00383517">
        <w:rPr>
          <w:rFonts w:ascii="Arial" w:eastAsia="Calibri" w:hAnsi="Arial" w:cs="Calibri"/>
          <w:bCs/>
          <w:sz w:val="20"/>
          <w:szCs w:val="20"/>
        </w:rPr>
        <w:t>The efficiency of three types of self-assembled monolayers (SAMs), namely thiourea, thioctic acid, and 3-mercaptopropionic acid, in immobilizing sybodies onto a gold-coated QCM sensor surface was examined. The sybodies VE01 (anti-VEGR2 - vascular endothelial growth factor receptor) and WHIC (anti-MBP - Maltose binding protein) were expressed and purified from E. coli W3110 bacteria carrying the plasmids pSB-sybodyVE01 and pSB-</w:t>
      </w:r>
      <w:r w:rsidR="00383517">
        <w:rPr>
          <w:rFonts w:ascii="Arial" w:eastAsia="Calibri" w:hAnsi="Arial" w:cs="Calibri"/>
          <w:bCs/>
          <w:sz w:val="20"/>
          <w:szCs w:val="20"/>
        </w:rPr>
        <w:t>s</w:t>
      </w:r>
      <w:r w:rsidR="00383517" w:rsidRPr="00383517">
        <w:rPr>
          <w:rFonts w:ascii="Arial" w:eastAsia="Calibri" w:hAnsi="Arial" w:cs="Calibri"/>
          <w:bCs/>
          <w:sz w:val="20"/>
          <w:szCs w:val="20"/>
        </w:rPr>
        <w:t>ybodyMBP (Addgene</w:t>
      </w:r>
      <w:r w:rsidR="00383517">
        <w:rPr>
          <w:rFonts w:ascii="Arial" w:eastAsia="Calibri" w:hAnsi="Arial" w:cs="Calibri"/>
          <w:bCs/>
          <w:sz w:val="20"/>
          <w:szCs w:val="20"/>
        </w:rPr>
        <w:t>)</w:t>
      </w:r>
      <w:r w:rsidR="00383517" w:rsidRPr="00383517">
        <w:rPr>
          <w:rFonts w:ascii="Arial" w:eastAsia="Calibri" w:hAnsi="Arial" w:cs="Calibri"/>
          <w:bCs/>
          <w:sz w:val="20"/>
          <w:szCs w:val="20"/>
        </w:rPr>
        <w:t>. The QCM system used QCM Au 5 MHz components combined with a multi-channel SP-150 potentiostat (Biologic, France) and the AFM 5500 atomic force microscope system (Agilent Technologies, USA). SAM formation and the binding of the sybody are evaluated using wetting angle measurement techniques, electrochemistry, and surface imaging of the sensor with an atomic force microscope (AFM).</w:t>
      </w:r>
    </w:p>
    <w:p w14:paraId="37683296" w14:textId="79E6F8F9" w:rsidR="00C315D2" w:rsidRPr="00383517" w:rsidRDefault="00795378" w:rsidP="00C315D2">
      <w:pPr>
        <w:jc w:val="both"/>
        <w:rPr>
          <w:rFonts w:ascii="Arial" w:eastAsia="Calibri" w:hAnsi="Arial" w:cs="Calibri"/>
          <w:sz w:val="20"/>
          <w:szCs w:val="20"/>
          <w:lang w:val="en-US"/>
        </w:rPr>
      </w:pPr>
      <w:r w:rsidRPr="2021B9E9">
        <w:rPr>
          <w:rFonts w:ascii="Arial" w:eastAsia="Calibri" w:hAnsi="Arial" w:cs="Calibri"/>
          <w:b/>
          <w:bCs/>
          <w:sz w:val="20"/>
          <w:szCs w:val="20"/>
        </w:rPr>
        <w:t>Results.</w:t>
      </w:r>
      <w:r w:rsidR="00C315D2" w:rsidRPr="00C315D2">
        <w:rPr>
          <w:rFonts w:ascii="Calibri" w:eastAsia="Calibri" w:hAnsi="Calibri"/>
          <w:lang w:val="en-GB"/>
        </w:rPr>
        <w:t xml:space="preserve"> </w:t>
      </w:r>
      <w:r w:rsidR="00383517" w:rsidRPr="00383517">
        <w:rPr>
          <w:rFonts w:ascii="Arial" w:eastAsia="Calibri" w:hAnsi="Arial" w:cs="Calibri"/>
          <w:bCs/>
          <w:sz w:val="20"/>
          <w:szCs w:val="20"/>
          <w:lang w:val="en-AU"/>
        </w:rPr>
        <w:t>The thiourea SAM monolayer demonstrated superior attachment efficiency compared to thiotic acid and 3-mercaptopropionic acid, as indicated by a higher contact angle (</w:t>
      </w:r>
      <w:r w:rsidR="00383517" w:rsidRPr="00383517">
        <w:rPr>
          <w:rFonts w:ascii="Cambria Math" w:eastAsia="Calibri" w:hAnsi="Cambria Math" w:cs="Cambria Math"/>
          <w:bCs/>
          <w:sz w:val="20"/>
          <w:szCs w:val="20"/>
          <w:lang w:val="en-AU"/>
        </w:rPr>
        <w:t>𝜃</w:t>
      </w:r>
      <w:r w:rsidR="00383517" w:rsidRPr="00383517">
        <w:rPr>
          <w:rFonts w:ascii="Arial" w:eastAsia="Calibri" w:hAnsi="Arial" w:cs="Calibri"/>
          <w:bCs/>
          <w:sz w:val="20"/>
          <w:szCs w:val="20"/>
          <w:lang w:val="en-AU"/>
        </w:rPr>
        <w:t xml:space="preserve">thiourea &gt; </w:t>
      </w:r>
      <w:r w:rsidR="00383517" w:rsidRPr="00383517">
        <w:rPr>
          <w:rFonts w:ascii="Cambria Math" w:eastAsia="Calibri" w:hAnsi="Cambria Math" w:cs="Cambria Math"/>
          <w:bCs/>
          <w:sz w:val="20"/>
          <w:szCs w:val="20"/>
          <w:lang w:val="en-AU"/>
        </w:rPr>
        <w:t>𝜃</w:t>
      </w:r>
      <w:r w:rsidR="00383517" w:rsidRPr="00383517">
        <w:rPr>
          <w:rFonts w:ascii="Arial" w:eastAsia="Calibri" w:hAnsi="Arial" w:cs="Calibri"/>
          <w:bCs/>
          <w:sz w:val="20"/>
          <w:szCs w:val="20"/>
          <w:lang w:val="en-AU"/>
        </w:rPr>
        <w:t xml:space="preserve">thiotic acid &gt; </w:t>
      </w:r>
      <w:r w:rsidR="00383517" w:rsidRPr="00383517">
        <w:rPr>
          <w:rFonts w:ascii="Cambria Math" w:eastAsia="Calibri" w:hAnsi="Cambria Math" w:cs="Cambria Math"/>
          <w:bCs/>
          <w:sz w:val="20"/>
          <w:szCs w:val="20"/>
          <w:lang w:val="en-AU"/>
        </w:rPr>
        <w:t>𝜃</w:t>
      </w:r>
      <w:r w:rsidR="00383517" w:rsidRPr="00383517">
        <w:rPr>
          <w:rFonts w:ascii="Arial" w:eastAsia="Calibri" w:hAnsi="Arial" w:cs="Calibri"/>
          <w:bCs/>
          <w:sz w:val="20"/>
          <w:szCs w:val="20"/>
          <w:lang w:val="en-AU"/>
        </w:rPr>
        <w:t>3-mercapto), greater impedance (Zthiourea &gt; Zthiotic acid &gt; Z3-mercapto), and lower surface roughness. Similarly, among the tested sybodies</w:t>
      </w:r>
      <w:r w:rsidR="00383517">
        <w:rPr>
          <w:rFonts w:ascii="Arial" w:eastAsia="Calibri" w:hAnsi="Arial" w:cs="Calibri"/>
          <w:bCs/>
          <w:sz w:val="20"/>
          <w:szCs w:val="20"/>
        </w:rPr>
        <w:t>,</w:t>
      </w:r>
      <w:r w:rsidR="00383517" w:rsidRPr="00383517">
        <w:rPr>
          <w:rFonts w:ascii="Arial" w:eastAsia="Calibri" w:hAnsi="Arial" w:cs="Calibri"/>
          <w:bCs/>
          <w:sz w:val="20"/>
          <w:szCs w:val="20"/>
          <w:lang w:val="en-AU"/>
        </w:rPr>
        <w:t xml:space="preserve"> PVE01 showed better attachment efficiency on the SAM monolayer than WHIC, supported by its smaller contact angle (</w:t>
      </w:r>
      <w:r w:rsidR="00383517" w:rsidRPr="00383517">
        <w:rPr>
          <w:rFonts w:ascii="Cambria Math" w:eastAsia="Calibri" w:hAnsi="Cambria Math" w:cs="Cambria Math"/>
          <w:bCs/>
          <w:sz w:val="20"/>
          <w:szCs w:val="20"/>
          <w:lang w:val="en-AU"/>
        </w:rPr>
        <w:t>𝜃</w:t>
      </w:r>
      <w:r w:rsidR="00383517" w:rsidRPr="00383517">
        <w:rPr>
          <w:rFonts w:ascii="Arial" w:eastAsia="Calibri" w:hAnsi="Arial" w:cs="Calibri"/>
          <w:bCs/>
          <w:sz w:val="20"/>
          <w:szCs w:val="20"/>
          <w:lang w:val="en-AU"/>
        </w:rPr>
        <w:t xml:space="preserve">PVE01 &lt; </w:t>
      </w:r>
      <w:r w:rsidR="00383517" w:rsidRPr="00383517">
        <w:rPr>
          <w:rFonts w:ascii="Cambria Math" w:eastAsia="Calibri" w:hAnsi="Cambria Math" w:cs="Cambria Math"/>
          <w:bCs/>
          <w:sz w:val="20"/>
          <w:szCs w:val="20"/>
          <w:lang w:val="en-AU"/>
        </w:rPr>
        <w:t>𝜃</w:t>
      </w:r>
      <w:r w:rsidR="00383517" w:rsidRPr="00383517">
        <w:rPr>
          <w:rFonts w:ascii="Arial" w:eastAsia="Calibri" w:hAnsi="Arial" w:cs="Calibri"/>
          <w:bCs/>
          <w:sz w:val="20"/>
          <w:szCs w:val="20"/>
          <w:lang w:val="en-AU"/>
        </w:rPr>
        <w:t>WHIC), higher impedance (ZPVE01 &gt; ZWHIC), and larger surface roughness.</w:t>
      </w:r>
    </w:p>
    <w:p w14:paraId="65E846CD" w14:textId="73DF14C6" w:rsidR="00C315D2" w:rsidRDefault="00B8473A" w:rsidP="00C315D2">
      <w:pPr>
        <w:jc w:val="both"/>
        <w:rPr>
          <w:rFonts w:ascii="Arial" w:eastAsia="Calibri" w:hAnsi="Arial" w:cs="Calibri"/>
          <w:bCs/>
          <w:sz w:val="20"/>
          <w:szCs w:val="20"/>
        </w:rPr>
      </w:pPr>
      <w:r>
        <w:rPr>
          <w:rFonts w:ascii="Arial" w:eastAsia="Calibri" w:hAnsi="Arial" w:cs="Calibri"/>
          <w:b/>
          <w:sz w:val="20"/>
          <w:szCs w:val="20"/>
        </w:rPr>
        <w:t>Conclusion/</w:t>
      </w:r>
      <w:r w:rsidR="00C315D2" w:rsidRPr="00C315D2">
        <w:rPr>
          <w:rFonts w:ascii="Arial" w:eastAsia="Calibri" w:hAnsi="Arial" w:cs="Calibri"/>
          <w:b/>
          <w:sz w:val="20"/>
          <w:szCs w:val="20"/>
        </w:rPr>
        <w:t>Discussion.</w:t>
      </w:r>
      <w:r w:rsidR="00C315D2" w:rsidRPr="00C315D2">
        <w:rPr>
          <w:rFonts w:ascii="Arial" w:eastAsia="Calibri" w:hAnsi="Arial" w:cs="Calibri"/>
          <w:bCs/>
          <w:sz w:val="20"/>
          <w:szCs w:val="20"/>
        </w:rPr>
        <w:t xml:space="preserve"> </w:t>
      </w:r>
      <w:r w:rsidR="00383517" w:rsidRPr="00383517">
        <w:rPr>
          <w:rFonts w:ascii="Arial" w:eastAsia="Calibri" w:hAnsi="Arial" w:cs="Calibri"/>
          <w:bCs/>
          <w:sz w:val="20"/>
          <w:szCs w:val="20"/>
        </w:rPr>
        <w:t>The findings demonstrate the successful functionalization of these SAMs with sybodies, establishing a robust framework for advancing highly sensitive and selective diagnostic technologies in the future.</w:t>
      </w:r>
    </w:p>
    <w:p w14:paraId="6116F80F" w14:textId="77777777" w:rsidR="00383517" w:rsidRPr="00C315D2" w:rsidRDefault="00383517" w:rsidP="00C315D2">
      <w:pPr>
        <w:jc w:val="both"/>
        <w:rPr>
          <w:rFonts w:ascii="Arial" w:eastAsia="Calibri" w:hAnsi="Arial" w:cs="Calibri"/>
          <w:bCs/>
          <w:sz w:val="20"/>
          <w:szCs w:val="20"/>
          <w:lang w:val="en-US"/>
        </w:rPr>
      </w:pPr>
    </w:p>
    <w:p w14:paraId="0430EC82" w14:textId="77777777" w:rsidR="00383517" w:rsidRPr="00383517" w:rsidRDefault="00383517" w:rsidP="00383517">
      <w:pPr>
        <w:shd w:val="clear" w:color="auto" w:fill="FFFFFF"/>
        <w:jc w:val="both"/>
        <w:rPr>
          <w:rFonts w:ascii="Arial" w:eastAsia="Calibri" w:hAnsi="Arial" w:cs="Calibri"/>
          <w:bCs/>
          <w:sz w:val="20"/>
          <w:szCs w:val="20"/>
        </w:rPr>
      </w:pPr>
      <w:r w:rsidRPr="00383517">
        <w:rPr>
          <w:rFonts w:ascii="Arial" w:eastAsia="Calibri" w:hAnsi="Arial" w:cs="Calibri"/>
          <w:b/>
          <w:sz w:val="20"/>
          <w:szCs w:val="20"/>
          <w:lang w:val="en-US"/>
        </w:rPr>
        <w:t>Acknowledgements</w:t>
      </w:r>
      <w:r w:rsidRPr="00383517">
        <w:rPr>
          <w:rFonts w:ascii="Arial" w:eastAsia="Calibri" w:hAnsi="Arial" w:cs="Calibri"/>
          <w:b/>
          <w:sz w:val="20"/>
          <w:szCs w:val="20"/>
          <w:lang w:val="en-US"/>
        </w:rPr>
        <w:t>.</w:t>
      </w:r>
      <w:r>
        <w:rPr>
          <w:rFonts w:ascii="Arial" w:eastAsia="Calibri" w:hAnsi="Arial" w:cs="Calibri"/>
          <w:bCs/>
          <w:sz w:val="20"/>
          <w:szCs w:val="20"/>
          <w:lang w:val="en-US"/>
        </w:rPr>
        <w:t xml:space="preserve"> </w:t>
      </w:r>
      <w:r w:rsidRPr="00383517">
        <w:rPr>
          <w:rFonts w:ascii="Arial" w:eastAsia="Calibri" w:hAnsi="Arial" w:cs="Calibri"/>
          <w:bCs/>
          <w:sz w:val="20"/>
          <w:szCs w:val="20"/>
        </w:rPr>
        <w:t>This study was supported by a MEF Fellowship conducted as part of "Education and Research capacity building project at University of Medicine and Pharmacy at Ho Chi Minh City" implemented by the Korea International Cooperation Agency (KOICA) in 2025. (No. 2021-00020-4)</w:t>
      </w:r>
    </w:p>
    <w:p w14:paraId="63EDF81D" w14:textId="77777777" w:rsidR="00383517" w:rsidRDefault="00383517" w:rsidP="00383517"/>
    <w:p w14:paraId="2C801966" w14:textId="67D17360" w:rsidR="00C315D2" w:rsidRPr="00C315D2" w:rsidRDefault="00C315D2" w:rsidP="00C315D2">
      <w:pPr>
        <w:jc w:val="both"/>
        <w:rPr>
          <w:rFonts w:ascii="Arial" w:eastAsia="Calibri" w:hAnsi="Arial" w:cs="Calibri"/>
          <w:bCs/>
          <w:sz w:val="20"/>
          <w:szCs w:val="20"/>
          <w:lang w:val="en-US"/>
        </w:rPr>
      </w:pPr>
      <w:r w:rsidRPr="00C315D2">
        <w:rPr>
          <w:rFonts w:ascii="Arial" w:eastAsia="Calibri" w:hAnsi="Arial" w:cs="Calibri"/>
          <w:b/>
          <w:sz w:val="20"/>
          <w:szCs w:val="20"/>
        </w:rPr>
        <w:t>References:</w:t>
      </w:r>
      <w:r w:rsidRPr="00C315D2">
        <w:rPr>
          <w:rFonts w:ascii="Arial" w:eastAsia="Calibri" w:hAnsi="Arial" w:cs="Calibri"/>
          <w:bCs/>
          <w:sz w:val="20"/>
          <w:szCs w:val="20"/>
        </w:rPr>
        <w:t xml:space="preserve"> </w:t>
      </w:r>
    </w:p>
    <w:p w14:paraId="495B1BA5" w14:textId="1DC1AA9B" w:rsidR="00C315D2" w:rsidRPr="00383517" w:rsidRDefault="00C315D2" w:rsidP="00C315D2">
      <w:pPr>
        <w:jc w:val="both"/>
        <w:rPr>
          <w:rFonts w:ascii="Arial" w:eastAsia="Calibri" w:hAnsi="Arial" w:cs="Calibri"/>
          <w:bCs/>
          <w:sz w:val="20"/>
          <w:szCs w:val="20"/>
        </w:rPr>
      </w:pPr>
      <w:r w:rsidRPr="00C315D2">
        <w:rPr>
          <w:rFonts w:ascii="Arial" w:eastAsia="Calibri" w:hAnsi="Arial" w:cs="Calibri"/>
          <w:bCs/>
          <w:sz w:val="20"/>
          <w:szCs w:val="20"/>
          <w:lang w:val="en-US"/>
        </w:rPr>
        <w:t>(</w:t>
      </w:r>
      <w:r w:rsidR="00383517">
        <w:rPr>
          <w:rFonts w:ascii="Arial" w:eastAsia="Calibri" w:hAnsi="Arial" w:cs="Calibri"/>
          <w:bCs/>
          <w:sz w:val="20"/>
          <w:szCs w:val="20"/>
          <w:lang w:val="en-US"/>
        </w:rPr>
        <w:t xml:space="preserve">1) </w:t>
      </w:r>
      <w:r w:rsidR="00383517" w:rsidRPr="00383517">
        <w:rPr>
          <w:rFonts w:ascii="Arial" w:eastAsia="Calibri" w:hAnsi="Arial" w:cs="Calibri"/>
          <w:bCs/>
          <w:sz w:val="20"/>
          <w:szCs w:val="20"/>
        </w:rPr>
        <w:t>Zimmermann I, Egloff P, Hutter CAJ, et al. Generation of synthetic nanobodies against delicate proteins. Nature Protocols. 2020;15(5):1707-1741. doi:10.1038/s41596-020-0304-x</w:t>
      </w:r>
    </w:p>
    <w:p w14:paraId="7D6E388F" w14:textId="3DD045D8" w:rsidR="00113BB7" w:rsidRPr="009B1CBB" w:rsidRDefault="00C315D2" w:rsidP="00C315D2">
      <w:pPr>
        <w:jc w:val="both"/>
        <w:rPr>
          <w:rFonts w:ascii="Arial" w:eastAsia="Calibri" w:hAnsi="Arial" w:cs="Calibri"/>
          <w:bCs/>
          <w:sz w:val="20"/>
          <w:szCs w:val="20"/>
          <w:lang w:val="en-US"/>
        </w:rPr>
      </w:pPr>
      <w:r w:rsidRPr="00C315D2">
        <w:rPr>
          <w:rFonts w:ascii="Arial" w:eastAsia="Calibri" w:hAnsi="Arial" w:cs="Calibri"/>
          <w:bCs/>
          <w:sz w:val="20"/>
          <w:szCs w:val="20"/>
          <w:lang w:val="en-US"/>
        </w:rPr>
        <w:t xml:space="preserve">(2) </w:t>
      </w:r>
      <w:r w:rsidR="00383517">
        <w:rPr>
          <w:rFonts w:ascii="Arial" w:hAnsi="Arial" w:cs="Arial"/>
          <w:color w:val="222222"/>
          <w:sz w:val="20"/>
          <w:szCs w:val="20"/>
          <w:shd w:val="clear" w:color="auto" w:fill="FFFFFF"/>
        </w:rPr>
        <w:t>Simões, Bárbara, et al. "Direct immobilization of engineered nanobodies on gold sensors."</w:t>
      </w:r>
      <w:r w:rsidR="00383517">
        <w:rPr>
          <w:rStyle w:val="apple-converted-space"/>
          <w:rFonts w:ascii="Arial" w:eastAsiaTheme="majorEastAsia" w:hAnsi="Arial" w:cs="Arial"/>
          <w:color w:val="222222"/>
          <w:sz w:val="20"/>
          <w:szCs w:val="20"/>
          <w:shd w:val="clear" w:color="auto" w:fill="FFFFFF"/>
        </w:rPr>
        <w:t> </w:t>
      </w:r>
      <w:r w:rsidR="00383517">
        <w:rPr>
          <w:rFonts w:ascii="Arial" w:hAnsi="Arial" w:cs="Arial"/>
          <w:i/>
          <w:iCs/>
          <w:color w:val="222222"/>
          <w:sz w:val="20"/>
          <w:szCs w:val="20"/>
        </w:rPr>
        <w:t>ACS Applied Materials &amp; Interfaces</w:t>
      </w:r>
      <w:r w:rsidR="00383517">
        <w:rPr>
          <w:rStyle w:val="apple-converted-space"/>
          <w:rFonts w:ascii="Arial" w:eastAsiaTheme="majorEastAsia" w:hAnsi="Arial" w:cs="Arial"/>
          <w:color w:val="222222"/>
          <w:sz w:val="20"/>
          <w:szCs w:val="20"/>
          <w:shd w:val="clear" w:color="auto" w:fill="FFFFFF"/>
        </w:rPr>
        <w:t> </w:t>
      </w:r>
      <w:r w:rsidR="00383517">
        <w:rPr>
          <w:rFonts w:ascii="Arial" w:hAnsi="Arial" w:cs="Arial"/>
          <w:color w:val="222222"/>
          <w:sz w:val="20"/>
          <w:szCs w:val="20"/>
          <w:shd w:val="clear" w:color="auto" w:fill="FFFFFF"/>
        </w:rPr>
        <w:t>13.15 (2021): 17353-17360.</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3206E4"/>
    <w:rsid w:val="00383517"/>
    <w:rsid w:val="003A6D5C"/>
    <w:rsid w:val="004A51B6"/>
    <w:rsid w:val="00510CF8"/>
    <w:rsid w:val="00575A29"/>
    <w:rsid w:val="00601754"/>
    <w:rsid w:val="006A34BE"/>
    <w:rsid w:val="006F3F1C"/>
    <w:rsid w:val="007141F2"/>
    <w:rsid w:val="007561D8"/>
    <w:rsid w:val="00795378"/>
    <w:rsid w:val="00796206"/>
    <w:rsid w:val="007C367E"/>
    <w:rsid w:val="008071C5"/>
    <w:rsid w:val="00906D34"/>
    <w:rsid w:val="00933DC9"/>
    <w:rsid w:val="00936D4C"/>
    <w:rsid w:val="009523F9"/>
    <w:rsid w:val="009650DF"/>
    <w:rsid w:val="009B1CBB"/>
    <w:rsid w:val="00A0516D"/>
    <w:rsid w:val="00AB0B57"/>
    <w:rsid w:val="00B4721D"/>
    <w:rsid w:val="00B8473A"/>
    <w:rsid w:val="00C21815"/>
    <w:rsid w:val="00C315D2"/>
    <w:rsid w:val="00C353D8"/>
    <w:rsid w:val="00CF5A91"/>
    <w:rsid w:val="00D02BB1"/>
    <w:rsid w:val="00D45A74"/>
    <w:rsid w:val="00D7428F"/>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17"/>
    <w:pPr>
      <w:spacing w:after="0" w:line="240" w:lineRule="auto"/>
    </w:pPr>
    <w:rPr>
      <w:rFonts w:ascii="Times New Roman" w:eastAsia="Times New Roman" w:hAnsi="Times New Roman" w:cs="Times New Roman"/>
      <w:kern w:val="0"/>
      <w:lang w:val="en-VN"/>
      <w14:ligatures w14:val="none"/>
    </w:rPr>
  </w:style>
  <w:style w:type="paragraph" w:styleId="Heading1">
    <w:name w:val="heading 1"/>
    <w:basedOn w:val="Normal"/>
    <w:next w:val="Normal"/>
    <w:link w:val="Heading1Char"/>
    <w:uiPriority w:val="9"/>
    <w:qFormat/>
    <w:rsid w:val="00C315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C315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315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315D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C315D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C315D2"/>
    <w:pPr>
      <w:keepNext/>
      <w:keepLines/>
      <w:spacing w:before="40" w:line="278"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C315D2"/>
    <w:pPr>
      <w:keepNext/>
      <w:keepLines/>
      <w:spacing w:before="40" w:line="278"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C315D2"/>
    <w:pPr>
      <w:keepNext/>
      <w:keepLines/>
      <w:spacing w:line="278"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C315D2"/>
    <w:pPr>
      <w:keepNext/>
      <w:keepLines/>
      <w:spacing w:line="278"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after="160" w:line="278"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spacing w:after="160" w:line="278"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apple-converted-space">
    <w:name w:val="apple-converted-space"/>
    <w:basedOn w:val="DefaultParagraphFont"/>
    <w:rsid w:val="0038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807686">
      <w:bodyDiv w:val="1"/>
      <w:marLeft w:val="0"/>
      <w:marRight w:val="0"/>
      <w:marTop w:val="0"/>
      <w:marBottom w:val="0"/>
      <w:divBdr>
        <w:top w:val="none" w:sz="0" w:space="0" w:color="auto"/>
        <w:left w:val="none" w:sz="0" w:space="0" w:color="auto"/>
        <w:bottom w:val="none" w:sz="0" w:space="0" w:color="auto"/>
        <w:right w:val="none" w:sz="0" w:space="0" w:color="auto"/>
      </w:divBdr>
      <w:divsChild>
        <w:div w:id="31110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Nguyen Minh Thai</cp:lastModifiedBy>
  <cp:revision>2</cp:revision>
  <dcterms:created xsi:type="dcterms:W3CDTF">2025-04-21T10:25:00Z</dcterms:created>
  <dcterms:modified xsi:type="dcterms:W3CDTF">2025-04-21T10:25:00Z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