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4C8F3603" w:rsidR="00711813" w:rsidRPr="003F5E6E" w:rsidRDefault="003F5E6E" w:rsidP="009A4CFF">
      <w:pPr>
        <w:ind w:left="284" w:right="282"/>
        <w:jc w:val="center"/>
        <w:rPr>
          <w:rFonts w:ascii="Calibri" w:hAnsi="Calibri" w:cs="Calibri"/>
          <w:b/>
          <w:sz w:val="28"/>
          <w:szCs w:val="28"/>
          <w:lang w:val="en-AU"/>
        </w:rPr>
      </w:pPr>
      <w:r w:rsidRPr="003F5E6E">
        <w:rPr>
          <w:rFonts w:ascii="Calibri" w:hAnsi="Calibri" w:cs="Calibri"/>
          <w:b/>
          <w:sz w:val="28"/>
          <w:szCs w:val="28"/>
          <w:lang w:val="en-GB"/>
        </w:rPr>
        <w:t>Development of organic ionic plastic crystals as solid-state electrolytes</w:t>
      </w:r>
    </w:p>
    <w:p w14:paraId="57C45AC5" w14:textId="77777777" w:rsidR="00DF1C8E" w:rsidRDefault="00DF1C8E" w:rsidP="009A4CFF">
      <w:pPr>
        <w:ind w:left="284" w:right="282"/>
        <w:jc w:val="both"/>
        <w:rPr>
          <w:rFonts w:ascii="Calibri" w:hAnsi="Calibri" w:cs="Calibri"/>
          <w:sz w:val="20"/>
          <w:szCs w:val="20"/>
          <w:lang w:val="en-AU"/>
        </w:rPr>
      </w:pPr>
    </w:p>
    <w:p w14:paraId="22DB1634" w14:textId="7D987CEA" w:rsidR="00DF1C8E" w:rsidRPr="003F5E6E" w:rsidRDefault="003F5E6E" w:rsidP="003F5E6E">
      <w:pPr>
        <w:ind w:left="284" w:right="282"/>
        <w:jc w:val="center"/>
        <w:rPr>
          <w:rFonts w:ascii="Calibri" w:hAnsi="Calibri" w:cs="Calibri"/>
          <w:i/>
          <w:iCs/>
          <w:vertAlign w:val="superscript"/>
        </w:rPr>
      </w:pPr>
      <w:r w:rsidRPr="00CC4AAA">
        <w:rPr>
          <w:rFonts w:ascii="Calibri" w:hAnsi="Calibri" w:cs="Calibri"/>
          <w:i/>
          <w:iCs/>
          <w:lang w:val="en-GB"/>
        </w:rPr>
        <w:t xml:space="preserve">Jennifer M. </w:t>
      </w:r>
      <w:proofErr w:type="spellStart"/>
      <w:r w:rsidRPr="00CC4AAA">
        <w:rPr>
          <w:rFonts w:ascii="Calibri" w:hAnsi="Calibri" w:cs="Calibri"/>
          <w:i/>
          <w:iCs/>
          <w:lang w:val="en-GB"/>
        </w:rPr>
        <w:t>Pringle</w:t>
      </w:r>
      <w:proofErr w:type="gramStart"/>
      <w:r w:rsidRPr="00CC4AAA">
        <w:rPr>
          <w:rFonts w:ascii="Calibri" w:hAnsi="Calibri" w:cs="Calibri"/>
          <w:i/>
          <w:iCs/>
          <w:lang w:val="en-GB"/>
        </w:rPr>
        <w:t>,</w:t>
      </w:r>
      <w:r w:rsidRPr="00CC4AAA">
        <w:rPr>
          <w:rFonts w:ascii="Calibri" w:hAnsi="Calibri" w:cs="Calibri"/>
          <w:i/>
          <w:iCs/>
          <w:vertAlign w:val="superscript"/>
          <w:lang w:val="en-GB"/>
        </w:rPr>
        <w:t>A</w:t>
      </w:r>
      <w:proofErr w:type="spellEnd"/>
      <w:proofErr w:type="gramEnd"/>
      <w:r w:rsidRPr="00CC4AAA">
        <w:rPr>
          <w:rFonts w:ascii="Calibri" w:hAnsi="Calibri" w:cs="Calibri"/>
          <w:i/>
          <w:iCs/>
          <w:lang w:val="en-GB"/>
        </w:rPr>
        <w:t>* R</w:t>
      </w:r>
      <w:r w:rsidRPr="003F5E6E">
        <w:rPr>
          <w:rFonts w:ascii="Calibri" w:hAnsi="Calibri" w:cs="Calibri"/>
          <w:i/>
          <w:iCs/>
          <w:lang w:val="en-GB"/>
        </w:rPr>
        <w:t xml:space="preserve">uhamah </w:t>
      </w:r>
      <w:proofErr w:type="spellStart"/>
      <w:r w:rsidRPr="003F5E6E">
        <w:rPr>
          <w:rFonts w:ascii="Calibri" w:hAnsi="Calibri" w:cs="Calibri"/>
          <w:i/>
          <w:iCs/>
          <w:lang w:val="en-GB"/>
        </w:rPr>
        <w:t>Yunis,</w:t>
      </w:r>
      <w:r w:rsidRPr="003F5E6E">
        <w:rPr>
          <w:rFonts w:ascii="Calibri" w:hAnsi="Calibri" w:cs="Calibri"/>
          <w:i/>
          <w:iCs/>
          <w:vertAlign w:val="superscript"/>
          <w:lang w:val="en-GB"/>
        </w:rPr>
        <w:t>A</w:t>
      </w:r>
      <w:proofErr w:type="spellEnd"/>
      <w:r w:rsidRPr="003F5E6E">
        <w:rPr>
          <w:rFonts w:ascii="Calibri" w:hAnsi="Calibri" w:cs="Calibri"/>
          <w:i/>
          <w:iCs/>
          <w:lang w:val="en-GB"/>
        </w:rPr>
        <w:t xml:space="preserve"> Danah Al-</w:t>
      </w:r>
      <w:proofErr w:type="spellStart"/>
      <w:r w:rsidRPr="003F5E6E">
        <w:rPr>
          <w:rFonts w:ascii="Calibri" w:hAnsi="Calibri" w:cs="Calibri"/>
          <w:i/>
          <w:iCs/>
          <w:lang w:val="en-GB"/>
        </w:rPr>
        <w:t>Masri,</w:t>
      </w:r>
      <w:r w:rsidRPr="003F5E6E">
        <w:rPr>
          <w:rFonts w:ascii="Calibri" w:hAnsi="Calibri" w:cs="Calibri"/>
          <w:i/>
          <w:iCs/>
          <w:vertAlign w:val="superscript"/>
          <w:lang w:val="en-GB"/>
        </w:rPr>
        <w:t>A</w:t>
      </w:r>
      <w:proofErr w:type="spellEnd"/>
      <w:r w:rsidRPr="003F5E6E">
        <w:rPr>
          <w:rFonts w:ascii="Calibri" w:hAnsi="Calibri" w:cs="Calibri"/>
          <w:i/>
          <w:iCs/>
          <w:lang w:val="en-GB"/>
        </w:rPr>
        <w:t xml:space="preserve"> Maria </w:t>
      </w:r>
      <w:proofErr w:type="spellStart"/>
      <w:r w:rsidRPr="003F5E6E">
        <w:rPr>
          <w:rFonts w:ascii="Calibri" w:hAnsi="Calibri" w:cs="Calibri"/>
          <w:i/>
          <w:iCs/>
          <w:lang w:val="en-GB"/>
        </w:rPr>
        <w:t>Forsyth</w:t>
      </w:r>
      <w:r w:rsidRPr="003F5E6E">
        <w:rPr>
          <w:rFonts w:ascii="Calibri" w:hAnsi="Calibri" w:cs="Calibri"/>
          <w:i/>
          <w:iCs/>
          <w:vertAlign w:val="superscript"/>
          <w:lang w:val="en-GB"/>
        </w:rPr>
        <w:t>A</w:t>
      </w:r>
      <w:proofErr w:type="spellEnd"/>
      <w:r w:rsidRPr="003F5E6E">
        <w:rPr>
          <w:rFonts w:ascii="Calibri" w:hAnsi="Calibri" w:cs="Calibri"/>
          <w:i/>
          <w:iCs/>
        </w:rPr>
        <w:t xml:space="preserve">   and </w:t>
      </w:r>
      <w:r w:rsidRPr="003F5E6E">
        <w:rPr>
          <w:rFonts w:ascii="Calibri" w:hAnsi="Calibri" w:cs="Calibri"/>
          <w:i/>
          <w:iCs/>
          <w:lang w:val="en-GB"/>
        </w:rPr>
        <w:t xml:space="preserve">Anthony F. </w:t>
      </w:r>
      <w:proofErr w:type="spellStart"/>
      <w:r w:rsidRPr="003F5E6E">
        <w:rPr>
          <w:rFonts w:ascii="Calibri" w:hAnsi="Calibri" w:cs="Calibri"/>
          <w:i/>
          <w:iCs/>
          <w:lang w:val="en-GB"/>
        </w:rPr>
        <w:t>Hollenkamp</w:t>
      </w:r>
      <w:r w:rsidRPr="003F5E6E">
        <w:rPr>
          <w:rFonts w:ascii="Calibri" w:hAnsi="Calibri" w:cs="Calibri"/>
          <w:i/>
          <w:iCs/>
          <w:vertAlign w:val="superscript"/>
          <w:lang w:val="en-GB"/>
        </w:rPr>
        <w:t>B</w:t>
      </w:r>
      <w:proofErr w:type="spellEnd"/>
      <w:r w:rsidRPr="003F5E6E">
        <w:rPr>
          <w:rFonts w:ascii="Calibri" w:hAnsi="Calibri" w:cs="Calibri" w:hint="eastAsia"/>
          <w:i/>
          <w:iCs/>
        </w:rPr>
        <w:t xml:space="preserve"> </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0B33A64E" w14:textId="1AED35FA" w:rsidR="008F08B2" w:rsidRPr="008F08B2" w:rsidRDefault="008F08B2" w:rsidP="008F08B2">
      <w:pPr>
        <w:pStyle w:val="Default"/>
        <w:ind w:left="284" w:right="282"/>
        <w:jc w:val="both"/>
        <w:rPr>
          <w:i/>
          <w:sz w:val="22"/>
          <w:szCs w:val="22"/>
        </w:rPr>
      </w:pPr>
      <w:r w:rsidRPr="008F08B2">
        <w:rPr>
          <w:sz w:val="22"/>
          <w:szCs w:val="22"/>
          <w:vertAlign w:val="superscript"/>
        </w:rPr>
        <w:t>A</w:t>
      </w:r>
      <w:r w:rsidRPr="008F08B2">
        <w:rPr>
          <w:sz w:val="22"/>
          <w:szCs w:val="22"/>
        </w:rPr>
        <w:t xml:space="preserve"> </w:t>
      </w:r>
      <w:r w:rsidRPr="008F08B2">
        <w:rPr>
          <w:i/>
          <w:sz w:val="22"/>
          <w:szCs w:val="22"/>
        </w:rPr>
        <w:t>Deakin University, Melbourne, Institute for Frontier Materials, Victoria 312</w:t>
      </w:r>
      <w:r w:rsidR="00CC4AAA">
        <w:rPr>
          <w:i/>
          <w:sz w:val="22"/>
          <w:szCs w:val="22"/>
        </w:rPr>
        <w:t>5, Australia</w:t>
      </w:r>
      <w:proofErr w:type="gramStart"/>
      <w:r w:rsidR="00CC4AAA">
        <w:rPr>
          <w:i/>
          <w:sz w:val="22"/>
          <w:szCs w:val="22"/>
        </w:rPr>
        <w:t>.</w:t>
      </w:r>
      <w:r w:rsidRPr="008F08B2">
        <w:rPr>
          <w:i/>
          <w:sz w:val="22"/>
          <w:szCs w:val="22"/>
          <w:vertAlign w:val="superscript"/>
        </w:rPr>
        <w:t>.</w:t>
      </w:r>
      <w:proofErr w:type="gramEnd"/>
      <w:r w:rsidRPr="008F08B2">
        <w:rPr>
          <w:i/>
          <w:sz w:val="22"/>
          <w:szCs w:val="22"/>
          <w:vertAlign w:val="superscript"/>
        </w:rPr>
        <w:t xml:space="preserve"> </w:t>
      </w:r>
    </w:p>
    <w:p w14:paraId="577FC5BE" w14:textId="455C4B45" w:rsidR="008F08B2" w:rsidRPr="008F08B2" w:rsidRDefault="008F08B2" w:rsidP="008F08B2">
      <w:pPr>
        <w:pStyle w:val="Default"/>
        <w:ind w:left="284" w:right="282"/>
        <w:jc w:val="both"/>
        <w:rPr>
          <w:i/>
          <w:sz w:val="22"/>
          <w:szCs w:val="22"/>
        </w:rPr>
      </w:pPr>
      <w:r>
        <w:rPr>
          <w:i/>
          <w:sz w:val="22"/>
          <w:szCs w:val="22"/>
          <w:vertAlign w:val="superscript"/>
        </w:rPr>
        <w:t>B</w:t>
      </w:r>
      <w:r w:rsidRPr="008F08B2">
        <w:rPr>
          <w:sz w:val="22"/>
          <w:szCs w:val="22"/>
        </w:rPr>
        <w:t xml:space="preserve"> </w:t>
      </w:r>
      <w:r w:rsidRPr="008F08B2">
        <w:rPr>
          <w:i/>
          <w:sz w:val="22"/>
          <w:szCs w:val="22"/>
        </w:rPr>
        <w:t xml:space="preserve">Commonwealth Scientiﬁc and Industrial Research </w:t>
      </w:r>
      <w:proofErr w:type="spellStart"/>
      <w:r w:rsidRPr="008F08B2">
        <w:rPr>
          <w:i/>
          <w:sz w:val="22"/>
          <w:szCs w:val="22"/>
        </w:rPr>
        <w:t>Organisation</w:t>
      </w:r>
      <w:proofErr w:type="spellEnd"/>
      <w:r w:rsidRPr="008F08B2">
        <w:rPr>
          <w:i/>
          <w:sz w:val="22"/>
          <w:szCs w:val="22"/>
        </w:rPr>
        <w:t xml:space="preserve"> (CSIRO), Clayton, 3168, VIC, Australia. </w:t>
      </w:r>
    </w:p>
    <w:p w14:paraId="5BD1E7D5" w14:textId="1317D124" w:rsidR="008F08B2" w:rsidRPr="008F08B2" w:rsidRDefault="008F08B2" w:rsidP="008F08B2">
      <w:pPr>
        <w:pStyle w:val="Default"/>
        <w:ind w:left="284" w:right="282"/>
        <w:jc w:val="both"/>
        <w:rPr>
          <w:rFonts w:hint="eastAsia"/>
          <w:i/>
          <w:sz w:val="22"/>
          <w:szCs w:val="22"/>
        </w:rPr>
      </w:pPr>
      <w:r w:rsidRPr="008F08B2">
        <w:rPr>
          <w:i/>
          <w:sz w:val="22"/>
          <w:szCs w:val="22"/>
        </w:rPr>
        <w:t>Email:</w:t>
      </w:r>
      <w:r w:rsidR="00CC4AAA">
        <w:rPr>
          <w:i/>
          <w:sz w:val="22"/>
          <w:szCs w:val="22"/>
        </w:rPr>
        <w:t xml:space="preserve"> </w:t>
      </w:r>
      <w:r w:rsidRPr="008F08B2">
        <w:rPr>
          <w:i/>
          <w:sz w:val="22"/>
          <w:szCs w:val="22"/>
        </w:rPr>
        <w:t xml:space="preserve">j.pringle@deakin.edu.au </w:t>
      </w:r>
    </w:p>
    <w:p w14:paraId="2592A104" w14:textId="77777777" w:rsidR="008F08B2" w:rsidRDefault="008F08B2" w:rsidP="008F08B2">
      <w:pPr>
        <w:pStyle w:val="Default"/>
        <w:ind w:left="284" w:right="282"/>
        <w:jc w:val="both"/>
        <w:rPr>
          <w:b/>
          <w:bCs/>
          <w:sz w:val="22"/>
          <w:szCs w:val="22"/>
          <w:lang w:val="en-AU"/>
        </w:rPr>
      </w:pPr>
    </w:p>
    <w:p w14:paraId="6EF42715" w14:textId="77777777" w:rsidR="008F08B2" w:rsidRDefault="008F08B2" w:rsidP="008F08B2">
      <w:pPr>
        <w:pStyle w:val="Default"/>
        <w:ind w:left="284" w:right="282"/>
        <w:jc w:val="both"/>
        <w:rPr>
          <w:b/>
          <w:bCs/>
          <w:sz w:val="22"/>
          <w:szCs w:val="22"/>
          <w:lang w:val="en-AU"/>
        </w:rPr>
      </w:pPr>
    </w:p>
    <w:p w14:paraId="3F663616" w14:textId="7980C332" w:rsidR="00044CCF" w:rsidRPr="00044CCF" w:rsidRDefault="00044CCF" w:rsidP="00044CCF">
      <w:pPr>
        <w:ind w:left="284" w:right="282"/>
        <w:jc w:val="both"/>
        <w:rPr>
          <w:rFonts w:ascii="Calibri" w:hAnsi="Calibri" w:cs="Calibri"/>
          <w:sz w:val="22"/>
          <w:szCs w:val="22"/>
          <w:lang w:val="en-GB"/>
        </w:rPr>
      </w:pPr>
      <w:r w:rsidRPr="00044CCF">
        <w:rPr>
          <w:rFonts w:ascii="Calibri" w:hAnsi="Calibri" w:cs="Calibri"/>
          <w:sz w:val="22"/>
          <w:szCs w:val="22"/>
          <w:lang w:val="en-GB"/>
        </w:rPr>
        <w:t xml:space="preserve">Organic ionic plastic crystals (OIPCs) </w:t>
      </w:r>
      <w:r>
        <w:rPr>
          <w:rFonts w:ascii="Calibri" w:hAnsi="Calibri" w:cs="Calibri"/>
          <w:sz w:val="22"/>
          <w:szCs w:val="22"/>
          <w:lang w:val="en-GB"/>
        </w:rPr>
        <w:t xml:space="preserve">are a relatively new class of material that </w:t>
      </w:r>
      <w:r w:rsidRPr="00044CCF">
        <w:rPr>
          <w:rFonts w:ascii="Calibri" w:hAnsi="Calibri" w:cs="Calibri"/>
          <w:sz w:val="22"/>
          <w:szCs w:val="22"/>
          <w:lang w:val="en-GB"/>
        </w:rPr>
        <w:t xml:space="preserve">have shown increasing promise as </w:t>
      </w:r>
      <w:r>
        <w:rPr>
          <w:rFonts w:ascii="Calibri" w:hAnsi="Calibri" w:cs="Calibri"/>
          <w:sz w:val="22"/>
          <w:szCs w:val="22"/>
          <w:lang w:val="en-GB"/>
        </w:rPr>
        <w:t xml:space="preserve">solid state </w:t>
      </w:r>
      <w:r w:rsidRPr="00044CCF">
        <w:rPr>
          <w:rFonts w:ascii="Calibri" w:hAnsi="Calibri" w:cs="Calibri"/>
          <w:sz w:val="22"/>
          <w:szCs w:val="22"/>
          <w:lang w:val="en-GB"/>
        </w:rPr>
        <w:t>electrolytes for energy devices such as lithium or sodium batteries, DSSCs</w:t>
      </w:r>
      <w:r>
        <w:rPr>
          <w:rFonts w:ascii="Calibri" w:hAnsi="Calibri" w:cs="Calibri"/>
          <w:sz w:val="22"/>
          <w:szCs w:val="22"/>
          <w:lang w:val="en-GB"/>
        </w:rPr>
        <w:t xml:space="preserve"> and</w:t>
      </w:r>
      <w:r w:rsidRPr="00044CCF">
        <w:rPr>
          <w:rFonts w:ascii="Calibri" w:hAnsi="Calibri" w:cs="Calibri"/>
          <w:sz w:val="22"/>
          <w:szCs w:val="22"/>
          <w:lang w:val="en-GB"/>
        </w:rPr>
        <w:t xml:space="preserve"> fuel cells.</w:t>
      </w:r>
      <w:r w:rsidR="00463AF3" w:rsidRPr="00044CCF">
        <w:rPr>
          <w:rFonts w:ascii="Calibri" w:hAnsi="Calibri" w:cs="Calibri"/>
          <w:sz w:val="22"/>
          <w:szCs w:val="22"/>
          <w:vertAlign w:val="superscript"/>
          <w:lang w:val="en-GB"/>
        </w:rPr>
        <w:t>[1]</w:t>
      </w:r>
      <w:r w:rsidR="00463AF3" w:rsidRPr="00044CCF">
        <w:rPr>
          <w:rFonts w:ascii="Calibri" w:hAnsi="Calibri" w:cs="Calibri"/>
          <w:sz w:val="22"/>
          <w:szCs w:val="22"/>
          <w:lang w:val="en-GB"/>
        </w:rPr>
        <w:t xml:space="preserve"> </w:t>
      </w:r>
      <w:r w:rsidRPr="00044CCF">
        <w:rPr>
          <w:rFonts w:ascii="Calibri" w:hAnsi="Calibri" w:cs="Calibri"/>
          <w:sz w:val="22"/>
          <w:szCs w:val="22"/>
          <w:lang w:val="en-GB"/>
        </w:rPr>
        <w:t xml:space="preserve"> These materials can be combined with polymer nanofibers or inorganic nanoparticles to further improve their mechanical and transport properties. </w:t>
      </w:r>
    </w:p>
    <w:p w14:paraId="61F58DFF" w14:textId="77777777" w:rsidR="00044CCF" w:rsidRDefault="00044CCF" w:rsidP="009A4CFF">
      <w:pPr>
        <w:ind w:left="284" w:right="282"/>
        <w:jc w:val="both"/>
        <w:rPr>
          <w:rFonts w:ascii="Calibri" w:hAnsi="Calibri" w:cs="Calibri"/>
          <w:sz w:val="22"/>
          <w:szCs w:val="22"/>
          <w:lang w:val="en-AU"/>
        </w:rPr>
      </w:pPr>
    </w:p>
    <w:p w14:paraId="4E09D9B3" w14:textId="616CAA05" w:rsidR="00044CCF" w:rsidRDefault="00044CCF" w:rsidP="00044CCF">
      <w:pPr>
        <w:ind w:left="284" w:right="282"/>
        <w:jc w:val="both"/>
        <w:rPr>
          <w:rFonts w:ascii="Calibri" w:hAnsi="Calibri" w:cs="Calibri"/>
          <w:sz w:val="22"/>
          <w:szCs w:val="22"/>
          <w:vertAlign w:val="superscript"/>
        </w:rPr>
      </w:pPr>
      <w:r w:rsidRPr="00044CCF">
        <w:rPr>
          <w:rFonts w:ascii="Calibri" w:hAnsi="Calibri" w:cs="Calibri"/>
          <w:sz w:val="22"/>
          <w:szCs w:val="22"/>
          <w:lang w:val="en-GB"/>
        </w:rPr>
        <w:t xml:space="preserve">OIPCs are crystalline phases found in many of the same organic salt families as </w:t>
      </w:r>
      <w:r>
        <w:rPr>
          <w:rFonts w:ascii="Calibri" w:hAnsi="Calibri" w:cs="Calibri"/>
          <w:sz w:val="22"/>
          <w:szCs w:val="22"/>
          <w:lang w:val="en-GB"/>
        </w:rPr>
        <w:t>ionic liquids</w:t>
      </w:r>
      <w:r w:rsidRPr="00044CCF">
        <w:rPr>
          <w:rFonts w:ascii="Calibri" w:hAnsi="Calibri" w:cs="Calibri"/>
          <w:sz w:val="22"/>
          <w:szCs w:val="22"/>
          <w:lang w:val="en-GB"/>
        </w:rPr>
        <w:t xml:space="preserve"> but these materials have elevated melting points and exhibit various forms of disorder, which is the origin of their plastic mechanical properties. </w:t>
      </w:r>
      <w:r w:rsidR="00463AF3">
        <w:rPr>
          <w:rFonts w:ascii="Calibri" w:hAnsi="Calibri" w:cs="Calibri"/>
          <w:sz w:val="22"/>
          <w:szCs w:val="22"/>
          <w:lang w:val="en-GB"/>
        </w:rPr>
        <w:t>In addition to their increasing use</w:t>
      </w:r>
      <w:r w:rsidRPr="00044CCF">
        <w:rPr>
          <w:rFonts w:ascii="Calibri" w:hAnsi="Calibri" w:cs="Calibri"/>
          <w:sz w:val="22"/>
          <w:szCs w:val="22"/>
          <w:lang w:val="en-GB"/>
        </w:rPr>
        <w:t xml:space="preserve"> as solid state electrolytes for electrochemical applications</w:t>
      </w:r>
      <w:r w:rsidR="00463AF3">
        <w:rPr>
          <w:rFonts w:ascii="Calibri" w:hAnsi="Calibri" w:cs="Calibri"/>
          <w:sz w:val="22"/>
          <w:szCs w:val="22"/>
          <w:lang w:val="en-GB"/>
        </w:rPr>
        <w:t xml:space="preserve">, they represent a new class of material </w:t>
      </w:r>
      <w:r w:rsidRPr="00044CCF">
        <w:rPr>
          <w:rFonts w:ascii="Calibri" w:hAnsi="Calibri" w:cs="Calibri"/>
          <w:sz w:val="22"/>
          <w:szCs w:val="22"/>
        </w:rPr>
        <w:t>for light gas separation</w:t>
      </w:r>
      <w:proofErr w:type="gramStart"/>
      <w:r w:rsidRPr="00044CCF">
        <w:rPr>
          <w:rFonts w:ascii="Calibri" w:hAnsi="Calibri" w:cs="Calibri"/>
          <w:sz w:val="22"/>
          <w:szCs w:val="22"/>
        </w:rPr>
        <w:t>.</w:t>
      </w:r>
      <w:r w:rsidRPr="00044CCF">
        <w:rPr>
          <w:rFonts w:ascii="Calibri" w:hAnsi="Calibri" w:cs="Calibri"/>
          <w:sz w:val="22"/>
          <w:szCs w:val="22"/>
          <w:vertAlign w:val="superscript"/>
        </w:rPr>
        <w:t>[</w:t>
      </w:r>
      <w:proofErr w:type="gramEnd"/>
      <w:r w:rsidRPr="00044CCF">
        <w:rPr>
          <w:rFonts w:ascii="Calibri" w:hAnsi="Calibri" w:cs="Calibri"/>
          <w:sz w:val="22"/>
          <w:szCs w:val="22"/>
          <w:vertAlign w:val="superscript"/>
        </w:rPr>
        <w:t>2]</w:t>
      </w:r>
    </w:p>
    <w:p w14:paraId="463FD24E" w14:textId="77777777" w:rsidR="00330944" w:rsidRPr="00044CCF" w:rsidRDefault="00330944" w:rsidP="00044CCF">
      <w:pPr>
        <w:ind w:left="284" w:right="282"/>
        <w:jc w:val="both"/>
        <w:rPr>
          <w:rFonts w:ascii="Calibri" w:hAnsi="Calibri" w:cs="Calibri"/>
          <w:sz w:val="22"/>
          <w:szCs w:val="22"/>
          <w:vertAlign w:val="superscript"/>
        </w:rPr>
      </w:pPr>
    </w:p>
    <w:p w14:paraId="3A7AEAF5" w14:textId="5ED03169" w:rsidR="00044CCF" w:rsidRDefault="00044CCF" w:rsidP="00463AF3">
      <w:pPr>
        <w:ind w:left="284" w:right="282"/>
        <w:jc w:val="center"/>
        <w:rPr>
          <w:rFonts w:ascii="Calibri" w:hAnsi="Calibri" w:cs="Calibri"/>
          <w:sz w:val="22"/>
          <w:szCs w:val="22"/>
          <w:lang w:val="en-AU"/>
        </w:rPr>
      </w:pPr>
      <w:r w:rsidRPr="00044CCF">
        <w:rPr>
          <w:rFonts w:ascii="Calibri" w:hAnsi="Calibri" w:cs="Calibri"/>
          <w:sz w:val="22"/>
          <w:szCs w:val="22"/>
          <w:lang w:val="en-AU"/>
        </w:rPr>
        <w:drawing>
          <wp:inline distT="0" distB="0" distL="0" distR="0" wp14:anchorId="7E96C865" wp14:editId="54BC07CA">
            <wp:extent cx="1156718" cy="1192106"/>
            <wp:effectExtent l="0" t="0" r="5715"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16499" t="6652" r="31510" b="1970"/>
                    <a:stretch/>
                  </pic:blipFill>
                  <pic:spPr>
                    <a:xfrm>
                      <a:off x="0" y="0"/>
                      <a:ext cx="1172405" cy="1208273"/>
                    </a:xfrm>
                    <a:prstGeom prst="rect">
                      <a:avLst/>
                    </a:prstGeom>
                  </pic:spPr>
                </pic:pic>
              </a:graphicData>
            </a:graphic>
          </wp:inline>
        </w:drawing>
      </w:r>
    </w:p>
    <w:p w14:paraId="740472B7" w14:textId="20C36327" w:rsidR="00044CCF" w:rsidRDefault="00044CCF" w:rsidP="00463AF3">
      <w:pPr>
        <w:ind w:left="284" w:right="282"/>
        <w:jc w:val="center"/>
        <w:rPr>
          <w:rFonts w:ascii="Calibri" w:hAnsi="Calibri" w:cs="Calibri"/>
          <w:sz w:val="22"/>
          <w:szCs w:val="22"/>
          <w:lang w:val="en-AU"/>
        </w:rPr>
      </w:pPr>
      <w:r>
        <w:rPr>
          <w:rFonts w:ascii="Calibri" w:hAnsi="Calibri" w:cs="Calibri"/>
          <w:sz w:val="22"/>
          <w:szCs w:val="22"/>
          <w:lang w:val="en-AU"/>
        </w:rPr>
        <w:t>Figure 1. An OIPC/polymer composite.</w:t>
      </w:r>
    </w:p>
    <w:p w14:paraId="1750B474" w14:textId="77777777" w:rsidR="00044CCF" w:rsidRDefault="00044CCF" w:rsidP="009A4CFF">
      <w:pPr>
        <w:ind w:left="284" w:right="282"/>
        <w:jc w:val="both"/>
        <w:rPr>
          <w:rFonts w:ascii="Calibri" w:hAnsi="Calibri" w:cs="Calibri"/>
          <w:sz w:val="22"/>
          <w:szCs w:val="22"/>
          <w:lang w:val="en-AU"/>
        </w:rPr>
      </w:pPr>
    </w:p>
    <w:p w14:paraId="38FD5F86" w14:textId="09B9FEC4" w:rsidR="003450C7" w:rsidRDefault="003450C7" w:rsidP="003450C7">
      <w:pPr>
        <w:ind w:left="284" w:right="282"/>
        <w:jc w:val="both"/>
        <w:rPr>
          <w:rFonts w:ascii="Calibri" w:hAnsi="Calibri" w:cs="Calibri"/>
          <w:sz w:val="22"/>
          <w:szCs w:val="22"/>
          <w:lang w:val="en-GB"/>
        </w:rPr>
      </w:pPr>
      <w:r w:rsidRPr="003450C7">
        <w:rPr>
          <w:rFonts w:ascii="Calibri" w:hAnsi="Calibri" w:cs="Calibri"/>
          <w:sz w:val="22"/>
          <w:szCs w:val="22"/>
          <w:lang w:val="en-GB"/>
        </w:rPr>
        <w:t xml:space="preserve">OIPCs display one or more solid-solid phase transition before melting, which is associated with the onset of rotational or translational motions of the ions and thus a progressive transformation from an ordered crystalline phase to an increasingly disordered structure. This disorder is fundamentally responsible for the fast ion conduction of target ions, such as lithium or sodium, and core to their efficient performance as solid-state electrolytes. </w:t>
      </w:r>
    </w:p>
    <w:p w14:paraId="3F6F5F46" w14:textId="77777777" w:rsidR="003450C7" w:rsidRPr="003450C7" w:rsidRDefault="003450C7" w:rsidP="003450C7">
      <w:pPr>
        <w:ind w:left="284" w:right="282"/>
        <w:jc w:val="both"/>
        <w:rPr>
          <w:rFonts w:ascii="Calibri" w:hAnsi="Calibri" w:cs="Calibri"/>
          <w:sz w:val="22"/>
          <w:szCs w:val="22"/>
          <w:vertAlign w:val="superscript"/>
          <w:lang w:val="en-GB"/>
        </w:rPr>
      </w:pPr>
    </w:p>
    <w:p w14:paraId="766C36E4" w14:textId="07BBE8DA" w:rsidR="00044CCF" w:rsidRPr="00044CCF" w:rsidRDefault="00044CCF" w:rsidP="00044CCF">
      <w:pPr>
        <w:ind w:left="284" w:right="282"/>
        <w:jc w:val="both"/>
        <w:rPr>
          <w:rFonts w:ascii="Calibri" w:hAnsi="Calibri" w:cs="Calibri"/>
          <w:sz w:val="22"/>
          <w:szCs w:val="22"/>
          <w:lang w:val="en-AU"/>
        </w:rPr>
      </w:pPr>
      <w:r w:rsidRPr="00044CCF">
        <w:rPr>
          <w:rFonts w:ascii="Calibri" w:hAnsi="Calibri" w:cs="Calibri"/>
          <w:sz w:val="22"/>
          <w:szCs w:val="22"/>
          <w:lang w:val="en-GB"/>
        </w:rPr>
        <w:t xml:space="preserve">Key to the development of OIPCs is expanding the range of cations and anions available, and understanding the resulting structure and dynamics. </w:t>
      </w:r>
      <w:r w:rsidRPr="00044CCF">
        <w:rPr>
          <w:rFonts w:ascii="Calibri" w:hAnsi="Calibri" w:cs="Calibri"/>
          <w:sz w:val="22"/>
          <w:szCs w:val="22"/>
          <w:lang w:val="en-AU"/>
        </w:rPr>
        <w:t>Here we discuss our development of new OIPC-based materials for energy applic</w:t>
      </w:r>
      <w:bookmarkStart w:id="0" w:name="_GoBack"/>
      <w:bookmarkEnd w:id="0"/>
      <w:r w:rsidRPr="00044CCF">
        <w:rPr>
          <w:rFonts w:ascii="Calibri" w:hAnsi="Calibri" w:cs="Calibri"/>
          <w:sz w:val="22"/>
          <w:szCs w:val="22"/>
          <w:lang w:val="en-AU"/>
        </w:rPr>
        <w:t xml:space="preserve">ations, in particular lithium metal batteries, and insights into the mechanism of ion transport using techniques such as variable temperature solid state NMR. The recent development of </w:t>
      </w:r>
      <w:r w:rsidR="00463AF3">
        <w:rPr>
          <w:rFonts w:ascii="Calibri" w:hAnsi="Calibri" w:cs="Calibri"/>
          <w:sz w:val="22"/>
          <w:szCs w:val="22"/>
          <w:lang w:val="en-AU"/>
        </w:rPr>
        <w:t>new OIPC</w:t>
      </w:r>
      <w:r>
        <w:rPr>
          <w:rFonts w:ascii="Calibri" w:hAnsi="Calibri" w:cs="Calibri"/>
          <w:sz w:val="22"/>
          <w:szCs w:val="22"/>
          <w:lang w:val="en-AU"/>
        </w:rPr>
        <w:t xml:space="preserve"> families based on</w:t>
      </w:r>
      <w:r w:rsidR="00BC0840">
        <w:rPr>
          <w:rFonts w:ascii="Calibri" w:hAnsi="Calibri" w:cs="Calibri"/>
          <w:sz w:val="22"/>
          <w:szCs w:val="22"/>
          <w:lang w:val="en-AU"/>
        </w:rPr>
        <w:t xml:space="preserve"> the</w:t>
      </w:r>
      <w:r>
        <w:rPr>
          <w:rFonts w:ascii="Calibri" w:hAnsi="Calibri" w:cs="Calibri"/>
          <w:sz w:val="22"/>
          <w:szCs w:val="22"/>
          <w:lang w:val="en-AU"/>
        </w:rPr>
        <w:t xml:space="preserve"> </w:t>
      </w:r>
      <w:r w:rsidRPr="00044CCF">
        <w:rPr>
          <w:rFonts w:ascii="Calibri" w:hAnsi="Calibri" w:cs="Calibri"/>
          <w:i/>
          <w:sz w:val="22"/>
          <w:szCs w:val="22"/>
          <w:lang w:val="en-AU"/>
        </w:rPr>
        <w:t>N</w:t>
      </w:r>
      <w:proofErr w:type="gramStart"/>
      <w:r w:rsidRPr="00044CCF">
        <w:rPr>
          <w:rFonts w:ascii="Calibri" w:hAnsi="Calibri" w:cs="Calibri"/>
          <w:i/>
          <w:sz w:val="22"/>
          <w:szCs w:val="22"/>
          <w:lang w:val="en-AU"/>
        </w:rPr>
        <w:t>,N</w:t>
      </w:r>
      <w:proofErr w:type="gramEnd"/>
      <w:r w:rsidRPr="00044CCF">
        <w:rPr>
          <w:rFonts w:ascii="Calibri" w:hAnsi="Calibri" w:cs="Calibri"/>
          <w:sz w:val="22"/>
          <w:szCs w:val="22"/>
          <w:lang w:val="en-AU"/>
        </w:rPr>
        <w:t>-</w:t>
      </w:r>
      <w:proofErr w:type="spellStart"/>
      <w:r w:rsidRPr="00044CCF">
        <w:rPr>
          <w:rFonts w:ascii="Calibri" w:hAnsi="Calibri" w:cs="Calibri"/>
          <w:sz w:val="22"/>
          <w:szCs w:val="22"/>
          <w:lang w:val="en-AU"/>
        </w:rPr>
        <w:t>diethylpyrrolidinium</w:t>
      </w:r>
      <w:proofErr w:type="spellEnd"/>
      <w:r w:rsidRPr="00044CCF">
        <w:rPr>
          <w:rFonts w:ascii="Calibri" w:hAnsi="Calibri" w:cs="Calibri"/>
          <w:sz w:val="22"/>
          <w:szCs w:val="22"/>
          <w:lang w:val="en-AU"/>
        </w:rPr>
        <w:t xml:space="preserve"> </w:t>
      </w:r>
      <w:r>
        <w:rPr>
          <w:rFonts w:ascii="Calibri" w:hAnsi="Calibri" w:cs="Calibri"/>
          <w:sz w:val="22"/>
          <w:szCs w:val="22"/>
          <w:lang w:val="en-AU"/>
        </w:rPr>
        <w:t>cation</w:t>
      </w:r>
      <w:r w:rsidR="00BC0840" w:rsidRPr="00BC0840">
        <w:rPr>
          <w:rFonts w:ascii="Calibri" w:hAnsi="Calibri" w:cs="Calibri"/>
          <w:sz w:val="22"/>
          <w:szCs w:val="22"/>
          <w:vertAlign w:val="superscript"/>
          <w:lang w:val="en-AU"/>
        </w:rPr>
        <w:t>[3]</w:t>
      </w:r>
      <w:r>
        <w:rPr>
          <w:rFonts w:ascii="Calibri" w:hAnsi="Calibri" w:cs="Calibri"/>
          <w:sz w:val="22"/>
          <w:szCs w:val="22"/>
          <w:lang w:val="en-AU"/>
        </w:rPr>
        <w:t xml:space="preserve"> and </w:t>
      </w:r>
      <w:r w:rsidR="00BC0840">
        <w:rPr>
          <w:rFonts w:ascii="Calibri" w:hAnsi="Calibri" w:cs="Calibri"/>
          <w:sz w:val="22"/>
          <w:szCs w:val="22"/>
          <w:lang w:val="en-AU"/>
        </w:rPr>
        <w:t xml:space="preserve">the </w:t>
      </w:r>
      <w:proofErr w:type="spellStart"/>
      <w:r>
        <w:rPr>
          <w:rFonts w:ascii="Calibri" w:hAnsi="Calibri" w:cs="Calibri"/>
          <w:sz w:val="22"/>
          <w:szCs w:val="22"/>
          <w:lang w:val="en-AU"/>
        </w:rPr>
        <w:t>hexamethylguanidinium</w:t>
      </w:r>
      <w:proofErr w:type="spellEnd"/>
      <w:r>
        <w:rPr>
          <w:rFonts w:ascii="Calibri" w:hAnsi="Calibri" w:cs="Calibri"/>
          <w:sz w:val="22"/>
          <w:szCs w:val="22"/>
          <w:lang w:val="en-AU"/>
        </w:rPr>
        <w:t xml:space="preserve"> cation</w:t>
      </w:r>
      <w:r w:rsidR="00BC0840" w:rsidRPr="00BC0840">
        <w:rPr>
          <w:rFonts w:ascii="Calibri" w:hAnsi="Calibri" w:cs="Calibri"/>
          <w:sz w:val="22"/>
          <w:szCs w:val="22"/>
          <w:vertAlign w:val="superscript"/>
          <w:lang w:val="en-AU"/>
        </w:rPr>
        <w:t>[4]</w:t>
      </w:r>
      <w:r>
        <w:rPr>
          <w:rFonts w:ascii="Calibri" w:hAnsi="Calibri" w:cs="Calibri"/>
          <w:sz w:val="22"/>
          <w:szCs w:val="22"/>
          <w:lang w:val="en-AU"/>
        </w:rPr>
        <w:t xml:space="preserve"> will be discussed. </w:t>
      </w:r>
    </w:p>
    <w:p w14:paraId="0FC72BC7" w14:textId="77777777" w:rsidR="00044CCF" w:rsidRDefault="00044CCF" w:rsidP="009A4CFF">
      <w:pPr>
        <w:ind w:left="284" w:right="282"/>
        <w:jc w:val="both"/>
        <w:rPr>
          <w:rFonts w:ascii="Calibri" w:hAnsi="Calibri" w:cs="Calibri"/>
          <w:sz w:val="22"/>
          <w:szCs w:val="22"/>
          <w:lang w:val="en-AU"/>
        </w:rPr>
      </w:pP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DE3ADD8" w14:textId="7944DE0D" w:rsidR="00463AF3" w:rsidRPr="00463AF3" w:rsidRDefault="00463AF3" w:rsidP="00463AF3">
      <w:pPr>
        <w:pStyle w:val="ListParagraph"/>
        <w:numPr>
          <w:ilvl w:val="0"/>
          <w:numId w:val="1"/>
        </w:numPr>
        <w:rPr>
          <w:rFonts w:asciiTheme="minorHAnsi" w:hAnsiTheme="minorHAnsi" w:cstheme="minorHAnsi"/>
          <w:sz w:val="22"/>
          <w:szCs w:val="22"/>
          <w:lang w:eastAsia="en-AU"/>
        </w:rPr>
      </w:pPr>
      <w:r w:rsidRPr="00463AF3">
        <w:rPr>
          <w:rFonts w:asciiTheme="minorHAnsi" w:hAnsiTheme="minorHAnsi" w:cstheme="minorHAnsi"/>
          <w:sz w:val="22"/>
          <w:szCs w:val="22"/>
          <w:lang w:eastAsia="en-AU"/>
        </w:rPr>
        <w:t>H. Zhu, D. R. MacFarlane, J. M. Pringle, M</w:t>
      </w:r>
      <w:r>
        <w:rPr>
          <w:rFonts w:asciiTheme="minorHAnsi" w:hAnsiTheme="minorHAnsi" w:cstheme="minorHAnsi"/>
          <w:sz w:val="22"/>
          <w:szCs w:val="22"/>
          <w:lang w:eastAsia="en-AU"/>
        </w:rPr>
        <w:t xml:space="preserve">. </w:t>
      </w:r>
      <w:r w:rsidRPr="00463AF3">
        <w:rPr>
          <w:rFonts w:asciiTheme="minorHAnsi" w:hAnsiTheme="minorHAnsi" w:cstheme="minorHAnsi"/>
          <w:sz w:val="22"/>
          <w:szCs w:val="22"/>
          <w:lang w:eastAsia="en-AU"/>
        </w:rPr>
        <w:t xml:space="preserve">Forsyth </w:t>
      </w:r>
      <w:r w:rsidRPr="00463AF3">
        <w:rPr>
          <w:rFonts w:asciiTheme="minorHAnsi" w:hAnsiTheme="minorHAnsi" w:cstheme="minorHAnsi"/>
          <w:i/>
          <w:sz w:val="22"/>
          <w:szCs w:val="22"/>
          <w:lang w:eastAsia="en-AU"/>
        </w:rPr>
        <w:t>Trends in Chemistry</w:t>
      </w:r>
      <w:r w:rsidRPr="00463AF3">
        <w:rPr>
          <w:rFonts w:asciiTheme="minorHAnsi" w:hAnsiTheme="minorHAnsi" w:cstheme="minorHAnsi"/>
          <w:sz w:val="22"/>
          <w:szCs w:val="22"/>
          <w:lang w:eastAsia="en-AU"/>
        </w:rPr>
        <w:t>, 2019, 1 (1), 126.</w:t>
      </w:r>
    </w:p>
    <w:p w14:paraId="2A1359C6" w14:textId="7D016235" w:rsidR="00BC0840" w:rsidRPr="00BC0840" w:rsidRDefault="00463AF3" w:rsidP="00BC0840">
      <w:pPr>
        <w:numPr>
          <w:ilvl w:val="0"/>
          <w:numId w:val="1"/>
        </w:numPr>
        <w:shd w:val="clear" w:color="auto" w:fill="FFFFFF"/>
        <w:ind w:right="282"/>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J. L. </w:t>
      </w:r>
      <w:r w:rsidR="00BC0840" w:rsidRPr="00BC0840">
        <w:rPr>
          <w:rFonts w:asciiTheme="minorHAnsi" w:hAnsiTheme="minorHAnsi" w:cstheme="minorHAnsi"/>
          <w:sz w:val="22"/>
          <w:szCs w:val="22"/>
          <w:lang w:eastAsia="en-AU"/>
        </w:rPr>
        <w:t xml:space="preserve">McDonald, </w:t>
      </w:r>
      <w:r>
        <w:rPr>
          <w:rFonts w:asciiTheme="minorHAnsi" w:hAnsiTheme="minorHAnsi" w:cstheme="minorHAnsi"/>
          <w:sz w:val="22"/>
          <w:szCs w:val="22"/>
          <w:lang w:eastAsia="en-AU"/>
        </w:rPr>
        <w:t xml:space="preserve">D. R. </w:t>
      </w:r>
      <w:r w:rsidR="00BC0840" w:rsidRPr="00BC0840">
        <w:rPr>
          <w:rFonts w:asciiTheme="minorHAnsi" w:hAnsiTheme="minorHAnsi" w:cstheme="minorHAnsi"/>
          <w:sz w:val="22"/>
          <w:szCs w:val="22"/>
          <w:lang w:eastAsia="en-AU"/>
        </w:rPr>
        <w:t xml:space="preserve">MacFarlane, </w:t>
      </w:r>
      <w:r>
        <w:rPr>
          <w:rFonts w:asciiTheme="minorHAnsi" w:hAnsiTheme="minorHAnsi" w:cstheme="minorHAnsi"/>
          <w:sz w:val="22"/>
          <w:szCs w:val="22"/>
          <w:lang w:eastAsia="en-AU"/>
        </w:rPr>
        <w:t xml:space="preserve">M. </w:t>
      </w:r>
      <w:r w:rsidR="00BC0840" w:rsidRPr="00BC0840">
        <w:rPr>
          <w:rFonts w:asciiTheme="minorHAnsi" w:hAnsiTheme="minorHAnsi" w:cstheme="minorHAnsi"/>
          <w:sz w:val="22"/>
          <w:szCs w:val="22"/>
          <w:lang w:eastAsia="en-AU"/>
        </w:rPr>
        <w:t>Forsyth</w:t>
      </w:r>
      <w:r>
        <w:rPr>
          <w:rFonts w:asciiTheme="minorHAnsi" w:hAnsiTheme="minorHAnsi" w:cstheme="minorHAnsi"/>
          <w:sz w:val="22"/>
          <w:szCs w:val="22"/>
          <w:lang w:eastAsia="en-AU"/>
        </w:rPr>
        <w:t>,</w:t>
      </w:r>
      <w:r w:rsidR="00BC0840" w:rsidRPr="00BC0840">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J. M. </w:t>
      </w:r>
      <w:r w:rsidR="00BC0840" w:rsidRPr="00BC0840">
        <w:rPr>
          <w:rFonts w:asciiTheme="minorHAnsi" w:hAnsiTheme="minorHAnsi" w:cstheme="minorHAnsi"/>
          <w:sz w:val="22"/>
          <w:szCs w:val="22"/>
          <w:lang w:eastAsia="en-AU"/>
        </w:rPr>
        <w:t xml:space="preserve">Pringle, </w:t>
      </w:r>
      <w:r w:rsidR="00BC0840" w:rsidRPr="00BC0840">
        <w:rPr>
          <w:rFonts w:asciiTheme="minorHAnsi" w:hAnsiTheme="minorHAnsi" w:cstheme="minorHAnsi"/>
          <w:i/>
          <w:sz w:val="22"/>
          <w:szCs w:val="22"/>
          <w:lang w:eastAsia="en-AU"/>
        </w:rPr>
        <w:t xml:space="preserve">Chem. </w:t>
      </w:r>
      <w:proofErr w:type="spellStart"/>
      <w:r w:rsidR="00BC0840" w:rsidRPr="00BC0840">
        <w:rPr>
          <w:rFonts w:asciiTheme="minorHAnsi" w:hAnsiTheme="minorHAnsi" w:cstheme="minorHAnsi"/>
          <w:i/>
          <w:sz w:val="22"/>
          <w:szCs w:val="22"/>
          <w:lang w:eastAsia="en-AU"/>
        </w:rPr>
        <w:t>Commun</w:t>
      </w:r>
      <w:proofErr w:type="spellEnd"/>
      <w:r w:rsidR="00BC0840" w:rsidRPr="00BC0840">
        <w:rPr>
          <w:rFonts w:asciiTheme="minorHAnsi" w:hAnsiTheme="minorHAnsi" w:cstheme="minorHAnsi"/>
          <w:sz w:val="22"/>
          <w:szCs w:val="22"/>
          <w:lang w:eastAsia="en-AU"/>
        </w:rPr>
        <w:t>., 2016, 52, 12940-12943</w:t>
      </w:r>
    </w:p>
    <w:p w14:paraId="2802885D" w14:textId="6CADC55F" w:rsidR="00BC0840" w:rsidRPr="00BC0840" w:rsidRDefault="00BC0840" w:rsidP="00BC0840">
      <w:pPr>
        <w:numPr>
          <w:ilvl w:val="0"/>
          <w:numId w:val="1"/>
        </w:numPr>
        <w:shd w:val="clear" w:color="auto" w:fill="FFFFFF"/>
        <w:ind w:right="282"/>
        <w:jc w:val="both"/>
        <w:textAlignment w:val="top"/>
        <w:rPr>
          <w:rFonts w:asciiTheme="minorHAnsi" w:hAnsiTheme="minorHAnsi" w:cstheme="minorHAnsi"/>
          <w:sz w:val="22"/>
          <w:szCs w:val="22"/>
          <w:lang w:val="en-GB" w:eastAsia="en-AU"/>
        </w:rPr>
      </w:pPr>
      <w:r w:rsidRPr="00BC0840">
        <w:rPr>
          <w:rFonts w:asciiTheme="minorHAnsi" w:hAnsiTheme="minorHAnsi" w:cstheme="minorHAnsi"/>
          <w:sz w:val="22"/>
          <w:szCs w:val="22"/>
          <w:lang w:val="en-GB" w:eastAsia="en-AU"/>
        </w:rPr>
        <w:t xml:space="preserve">R. Yunis, T. W. Newbegin, A. F. Hollenkamp, J. M. Pringle </w:t>
      </w:r>
      <w:r w:rsidRPr="00BC0840">
        <w:rPr>
          <w:rFonts w:asciiTheme="minorHAnsi" w:hAnsiTheme="minorHAnsi" w:cstheme="minorHAnsi"/>
          <w:i/>
          <w:sz w:val="22"/>
          <w:szCs w:val="22"/>
          <w:lang w:val="en-GB" w:eastAsia="en-AU"/>
        </w:rPr>
        <w:t>Materials Chemistry Frontiers</w:t>
      </w:r>
      <w:r w:rsidRPr="00BC0840">
        <w:rPr>
          <w:rFonts w:asciiTheme="minorHAnsi" w:hAnsiTheme="minorHAnsi" w:cstheme="minorHAnsi"/>
          <w:sz w:val="22"/>
          <w:szCs w:val="22"/>
          <w:lang w:val="en-GB" w:eastAsia="en-AU"/>
        </w:rPr>
        <w:t xml:space="preserve">, </w:t>
      </w:r>
      <w:r w:rsidRPr="00BC0840">
        <w:rPr>
          <w:rFonts w:asciiTheme="minorHAnsi" w:hAnsiTheme="minorHAnsi" w:cstheme="minorHAnsi"/>
          <w:sz w:val="22"/>
          <w:szCs w:val="22"/>
          <w:lang w:eastAsia="en-AU"/>
        </w:rPr>
        <w:t xml:space="preserve">2018, </w:t>
      </w:r>
      <w:r w:rsidRPr="00BC0840">
        <w:rPr>
          <w:rFonts w:asciiTheme="minorHAnsi" w:hAnsiTheme="minorHAnsi" w:cstheme="minorHAnsi"/>
          <w:b/>
          <w:bCs/>
          <w:sz w:val="22"/>
          <w:szCs w:val="22"/>
          <w:lang w:eastAsia="en-AU"/>
        </w:rPr>
        <w:t>2</w:t>
      </w:r>
      <w:r>
        <w:rPr>
          <w:rFonts w:asciiTheme="minorHAnsi" w:hAnsiTheme="minorHAnsi" w:cstheme="minorHAnsi"/>
          <w:sz w:val="22"/>
          <w:szCs w:val="22"/>
          <w:lang w:eastAsia="en-AU"/>
        </w:rPr>
        <w:t xml:space="preserve">, 1207 </w:t>
      </w:r>
    </w:p>
    <w:p w14:paraId="3E04D198" w14:textId="2DD6102A" w:rsidR="00BC0840" w:rsidRPr="00BC0840" w:rsidRDefault="00BC0840" w:rsidP="00BC0840">
      <w:pPr>
        <w:pStyle w:val="ListParagraph"/>
        <w:numPr>
          <w:ilvl w:val="0"/>
          <w:numId w:val="1"/>
        </w:numPr>
        <w:rPr>
          <w:rFonts w:asciiTheme="minorHAnsi" w:hAnsiTheme="minorHAnsi" w:cstheme="minorHAnsi"/>
          <w:sz w:val="22"/>
          <w:szCs w:val="22"/>
          <w:lang w:eastAsia="en-AU"/>
        </w:rPr>
      </w:pPr>
      <w:r w:rsidRPr="00BC0840">
        <w:rPr>
          <w:rFonts w:asciiTheme="minorHAnsi" w:hAnsiTheme="minorHAnsi" w:cstheme="minorHAnsi"/>
          <w:sz w:val="22"/>
          <w:szCs w:val="22"/>
          <w:lang w:eastAsia="en-AU"/>
        </w:rPr>
        <w:t xml:space="preserve">R. Yunis, A. F. Hollenkamp, C. Forsyth, C. M. Doherty, D. Al-Masri, J. M. Pringle </w:t>
      </w:r>
      <w:r>
        <w:rPr>
          <w:rFonts w:asciiTheme="minorHAnsi" w:hAnsiTheme="minorHAnsi" w:cstheme="minorHAnsi"/>
          <w:sz w:val="22"/>
          <w:szCs w:val="22"/>
          <w:lang w:eastAsia="en-AU"/>
        </w:rPr>
        <w:t>PCCP</w:t>
      </w:r>
      <w:r w:rsidRPr="00BC0840">
        <w:rPr>
          <w:rFonts w:asciiTheme="minorHAnsi" w:hAnsiTheme="minorHAnsi" w:cstheme="minorHAnsi"/>
          <w:sz w:val="22"/>
          <w:szCs w:val="22"/>
          <w:lang w:eastAsia="en-AU"/>
        </w:rPr>
        <w:t>, 2019. DOI:10.1039/C9CP01740B</w:t>
      </w:r>
    </w:p>
    <w:p w14:paraId="5FF91DE0" w14:textId="77777777" w:rsidR="00BC0840" w:rsidRPr="00BC0840" w:rsidRDefault="00BC0840" w:rsidP="00BC0840">
      <w:pPr>
        <w:shd w:val="clear" w:color="auto" w:fill="FFFFFF"/>
        <w:ind w:left="360" w:right="282"/>
        <w:jc w:val="both"/>
        <w:textAlignment w:val="top"/>
        <w:rPr>
          <w:rFonts w:asciiTheme="minorHAnsi" w:hAnsiTheme="minorHAnsi" w:cstheme="minorHAnsi"/>
          <w:sz w:val="22"/>
          <w:szCs w:val="22"/>
          <w:lang w:eastAsia="en-AU"/>
        </w:rPr>
      </w:pPr>
    </w:p>
    <w:sectPr w:rsidR="00BC0840" w:rsidRPr="00BC0840"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8BB3F88"/>
    <w:multiLevelType w:val="hybridMultilevel"/>
    <w:tmpl w:val="0A084A1E"/>
    <w:lvl w:ilvl="0" w:tplc="DEF84EF8">
      <w:start w:val="1"/>
      <w:numFmt w:val="decimal"/>
      <w:lvlText w:val="%1."/>
      <w:lvlJc w:val="left"/>
      <w:pPr>
        <w:tabs>
          <w:tab w:val="num" w:pos="360"/>
        </w:tabs>
        <w:ind w:left="360" w:hanging="360"/>
      </w:pPr>
      <w:rPr>
        <w:rFonts w:ascii="Times New Roman" w:hAnsi="Times New Roman" w:cs="Times New Roman" w:hint="default"/>
        <w:b w:val="0"/>
        <w:i w:val="0"/>
        <w:sz w:val="24"/>
        <w:szCs w:val="24"/>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4CCF"/>
    <w:rsid w:val="00045573"/>
    <w:rsid w:val="000A6D19"/>
    <w:rsid w:val="001A21AD"/>
    <w:rsid w:val="002078AD"/>
    <w:rsid w:val="002226BB"/>
    <w:rsid w:val="00225236"/>
    <w:rsid w:val="002272B0"/>
    <w:rsid w:val="00300B92"/>
    <w:rsid w:val="0030585E"/>
    <w:rsid w:val="00330944"/>
    <w:rsid w:val="003450C7"/>
    <w:rsid w:val="00387491"/>
    <w:rsid w:val="003F5E6E"/>
    <w:rsid w:val="00447188"/>
    <w:rsid w:val="00463AF3"/>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8F08B2"/>
    <w:rsid w:val="00947B77"/>
    <w:rsid w:val="00997C34"/>
    <w:rsid w:val="009A4CFF"/>
    <w:rsid w:val="009B2641"/>
    <w:rsid w:val="009E2228"/>
    <w:rsid w:val="009F06D6"/>
    <w:rsid w:val="00A266B4"/>
    <w:rsid w:val="00AA7659"/>
    <w:rsid w:val="00BC0840"/>
    <w:rsid w:val="00BC5FCC"/>
    <w:rsid w:val="00C60A71"/>
    <w:rsid w:val="00CC165A"/>
    <w:rsid w:val="00CC4AA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BC0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381</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2633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Jenny Pringle</cp:lastModifiedBy>
  <cp:revision>6</cp:revision>
  <cp:lastPrinted>2019-09-02T04:13:00Z</cp:lastPrinted>
  <dcterms:created xsi:type="dcterms:W3CDTF">2019-09-02T01:48:00Z</dcterms:created>
  <dcterms:modified xsi:type="dcterms:W3CDTF">2019-09-02T05:29:00Z</dcterms:modified>
</cp:coreProperties>
</file>