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890" w:rsidRPr="00F47890" w:rsidRDefault="00F47890" w:rsidP="00F47890">
      <w:pPr>
        <w:jc w:val="both"/>
        <w:rPr>
          <w:rFonts w:asciiTheme="majorHAnsi" w:hAnsiTheme="majorHAnsi" w:cstheme="majorHAnsi"/>
          <w:b/>
          <w:bCs/>
          <w:sz w:val="20"/>
          <w:szCs w:val="20"/>
        </w:rPr>
      </w:pPr>
      <w:r w:rsidRPr="00712299">
        <w:rPr>
          <w:rFonts w:asciiTheme="majorHAnsi" w:hAnsiTheme="majorHAnsi" w:cstheme="majorHAnsi"/>
          <w:b/>
          <w:bCs/>
          <w:sz w:val="20"/>
          <w:szCs w:val="20"/>
        </w:rPr>
        <w:t>Title: Anticancer and Anti-Obesity Effects and Mechanisms of Action of Oleanolic Acid in Albino Wistar Rats</w:t>
      </w:r>
    </w:p>
    <w:p w:rsidR="00712299" w:rsidRPr="00712299" w:rsidRDefault="00712299" w:rsidP="00712299">
      <w:pPr>
        <w:spacing w:after="0" w:line="240" w:lineRule="auto"/>
        <w:jc w:val="both"/>
        <w:rPr>
          <w:rFonts w:asciiTheme="majorHAnsi" w:hAnsiTheme="majorHAnsi" w:cstheme="majorHAnsi"/>
          <w:b/>
          <w:bCs/>
          <w:sz w:val="20"/>
          <w:szCs w:val="20"/>
        </w:rPr>
      </w:pPr>
      <w:r w:rsidRPr="00712299">
        <w:rPr>
          <w:rFonts w:asciiTheme="majorHAnsi" w:hAnsiTheme="majorHAnsi" w:cstheme="majorHAnsi"/>
          <w:bCs/>
          <w:sz w:val="20"/>
          <w:szCs w:val="20"/>
        </w:rPr>
        <w:t>Omoirri MA</w:t>
      </w:r>
      <w:r w:rsidR="0001280A" w:rsidRPr="00712299">
        <w:rPr>
          <w:rFonts w:asciiTheme="majorHAnsi" w:hAnsiTheme="majorHAnsi" w:cstheme="majorHAnsi"/>
          <w:b/>
          <w:bCs/>
          <w:sz w:val="20"/>
          <w:szCs w:val="20"/>
          <w:vertAlign w:val="superscript"/>
        </w:rPr>
        <w:t>1</w:t>
      </w:r>
      <w:r w:rsidR="0001280A" w:rsidRPr="00712299">
        <w:rPr>
          <w:rFonts w:asciiTheme="majorHAnsi" w:hAnsiTheme="majorHAnsi" w:cstheme="majorHAnsi"/>
          <w:bCs/>
          <w:sz w:val="20"/>
          <w:szCs w:val="20"/>
          <w:vertAlign w:val="superscript"/>
        </w:rPr>
        <w:t>,2*</w:t>
      </w:r>
      <w:r w:rsidRPr="00712299">
        <w:rPr>
          <w:rFonts w:asciiTheme="majorHAnsi" w:hAnsiTheme="majorHAnsi" w:cstheme="majorHAnsi"/>
          <w:bCs/>
          <w:sz w:val="20"/>
          <w:szCs w:val="20"/>
        </w:rPr>
        <w:t>,</w:t>
      </w:r>
      <w:r w:rsidR="003C51A4">
        <w:rPr>
          <w:rFonts w:asciiTheme="majorHAnsi" w:hAnsiTheme="majorHAnsi" w:cstheme="majorHAnsi"/>
          <w:bCs/>
          <w:sz w:val="20"/>
          <w:szCs w:val="20"/>
        </w:rPr>
        <w:t xml:space="preserve"> Udom JG</w:t>
      </w:r>
      <w:r w:rsidR="003C51A4" w:rsidRPr="003C51A4">
        <w:rPr>
          <w:rFonts w:asciiTheme="majorHAnsi" w:hAnsiTheme="majorHAnsi" w:cstheme="majorHAnsi"/>
          <w:bCs/>
          <w:sz w:val="20"/>
          <w:szCs w:val="20"/>
          <w:vertAlign w:val="superscript"/>
        </w:rPr>
        <w:t>1</w:t>
      </w:r>
      <w:r w:rsidR="003C51A4">
        <w:rPr>
          <w:rFonts w:asciiTheme="majorHAnsi" w:hAnsiTheme="majorHAnsi" w:cstheme="majorHAnsi"/>
          <w:bCs/>
          <w:sz w:val="20"/>
          <w:szCs w:val="20"/>
        </w:rPr>
        <w:t>,</w:t>
      </w:r>
      <w:r w:rsidRPr="00712299">
        <w:rPr>
          <w:rFonts w:asciiTheme="majorHAnsi" w:hAnsiTheme="majorHAnsi" w:cstheme="majorHAnsi"/>
          <w:bCs/>
          <w:sz w:val="20"/>
          <w:szCs w:val="20"/>
        </w:rPr>
        <w:t xml:space="preserve"> </w:t>
      </w:r>
      <w:proofErr w:type="spellStart"/>
      <w:r w:rsidRPr="00712299">
        <w:rPr>
          <w:rFonts w:asciiTheme="majorHAnsi" w:hAnsiTheme="majorHAnsi" w:cstheme="majorHAnsi"/>
          <w:bCs/>
          <w:sz w:val="20"/>
          <w:szCs w:val="20"/>
        </w:rPr>
        <w:t>Akah</w:t>
      </w:r>
      <w:proofErr w:type="spellEnd"/>
      <w:r w:rsidRPr="00712299">
        <w:rPr>
          <w:rFonts w:asciiTheme="majorHAnsi" w:hAnsiTheme="majorHAnsi" w:cstheme="majorHAnsi"/>
          <w:bCs/>
          <w:sz w:val="20"/>
          <w:szCs w:val="20"/>
        </w:rPr>
        <w:t xml:space="preserve"> PA</w:t>
      </w:r>
      <w:r w:rsidR="0001280A">
        <w:rPr>
          <w:rFonts w:asciiTheme="majorHAnsi" w:hAnsiTheme="majorHAnsi" w:cstheme="majorHAnsi"/>
          <w:bCs/>
          <w:sz w:val="20"/>
          <w:szCs w:val="20"/>
          <w:vertAlign w:val="superscript"/>
        </w:rPr>
        <w:t>3</w:t>
      </w:r>
      <w:r w:rsidRPr="00712299">
        <w:rPr>
          <w:rFonts w:asciiTheme="majorHAnsi" w:hAnsiTheme="majorHAnsi" w:cstheme="majorHAnsi"/>
          <w:bCs/>
          <w:sz w:val="20"/>
          <w:szCs w:val="20"/>
        </w:rPr>
        <w:t xml:space="preserve">, </w:t>
      </w:r>
      <w:proofErr w:type="spellStart"/>
      <w:r w:rsidRPr="00712299">
        <w:rPr>
          <w:rFonts w:asciiTheme="majorHAnsi" w:hAnsiTheme="majorHAnsi" w:cstheme="majorHAnsi"/>
          <w:bCs/>
          <w:sz w:val="20"/>
          <w:szCs w:val="20"/>
        </w:rPr>
        <w:t>Ihekwereme</w:t>
      </w:r>
      <w:proofErr w:type="spellEnd"/>
      <w:r w:rsidRPr="00712299">
        <w:rPr>
          <w:rFonts w:asciiTheme="majorHAnsi" w:hAnsiTheme="majorHAnsi" w:cstheme="majorHAnsi"/>
          <w:bCs/>
          <w:sz w:val="20"/>
          <w:szCs w:val="20"/>
        </w:rPr>
        <w:t xml:space="preserve"> CP</w:t>
      </w:r>
      <w:r w:rsidR="0001280A" w:rsidRPr="0001280A">
        <w:rPr>
          <w:rFonts w:asciiTheme="majorHAnsi" w:hAnsiTheme="majorHAnsi" w:cstheme="majorHAnsi"/>
          <w:bCs/>
          <w:sz w:val="20"/>
          <w:szCs w:val="20"/>
          <w:vertAlign w:val="superscript"/>
        </w:rPr>
        <w:t>4</w:t>
      </w:r>
      <w:r w:rsidRPr="00712299">
        <w:rPr>
          <w:rFonts w:asciiTheme="majorHAnsi" w:hAnsiTheme="majorHAnsi" w:cstheme="majorHAnsi"/>
          <w:bCs/>
          <w:sz w:val="20"/>
          <w:szCs w:val="20"/>
        </w:rPr>
        <w:t xml:space="preserve">, </w:t>
      </w:r>
      <w:r w:rsidR="0001280A">
        <w:rPr>
          <w:rFonts w:asciiTheme="majorHAnsi" w:hAnsiTheme="majorHAnsi" w:cstheme="majorHAnsi"/>
          <w:bCs/>
          <w:sz w:val="20"/>
          <w:szCs w:val="20"/>
        </w:rPr>
        <w:t>Ad</w:t>
      </w:r>
      <w:r w:rsidR="003C51A4">
        <w:rPr>
          <w:rFonts w:asciiTheme="majorHAnsi" w:hAnsiTheme="majorHAnsi" w:cstheme="majorHAnsi"/>
          <w:bCs/>
          <w:sz w:val="20"/>
          <w:szCs w:val="20"/>
        </w:rPr>
        <w:t>e</w:t>
      </w:r>
      <w:r w:rsidR="0001280A">
        <w:rPr>
          <w:rFonts w:asciiTheme="majorHAnsi" w:hAnsiTheme="majorHAnsi" w:cstheme="majorHAnsi"/>
          <w:bCs/>
          <w:sz w:val="20"/>
          <w:szCs w:val="20"/>
        </w:rPr>
        <w:t>oye V</w:t>
      </w:r>
      <w:r w:rsidR="003C51A4">
        <w:rPr>
          <w:rFonts w:asciiTheme="majorHAnsi" w:hAnsiTheme="majorHAnsi" w:cstheme="majorHAnsi"/>
          <w:bCs/>
          <w:sz w:val="20"/>
          <w:szCs w:val="20"/>
        </w:rPr>
        <w:t xml:space="preserve"> O</w:t>
      </w:r>
      <w:r w:rsidR="003C51A4" w:rsidRPr="0001280A">
        <w:rPr>
          <w:rFonts w:asciiTheme="majorHAnsi" w:hAnsiTheme="majorHAnsi" w:cstheme="majorHAnsi"/>
          <w:bCs/>
          <w:sz w:val="20"/>
          <w:szCs w:val="20"/>
          <w:vertAlign w:val="superscript"/>
        </w:rPr>
        <w:t>2</w:t>
      </w:r>
      <w:r w:rsidR="003C51A4">
        <w:rPr>
          <w:rFonts w:asciiTheme="majorHAnsi" w:hAnsiTheme="majorHAnsi" w:cstheme="majorHAnsi"/>
          <w:bCs/>
          <w:sz w:val="20"/>
          <w:szCs w:val="20"/>
        </w:rPr>
        <w:t xml:space="preserve">, and </w:t>
      </w:r>
      <w:proofErr w:type="spellStart"/>
      <w:r w:rsidR="003C51A4">
        <w:rPr>
          <w:rFonts w:asciiTheme="majorHAnsi" w:hAnsiTheme="majorHAnsi" w:cstheme="majorHAnsi"/>
          <w:bCs/>
          <w:sz w:val="20"/>
          <w:szCs w:val="20"/>
        </w:rPr>
        <w:t>Iboro</w:t>
      </w:r>
      <w:proofErr w:type="spellEnd"/>
      <w:r w:rsidR="003C51A4">
        <w:rPr>
          <w:rFonts w:asciiTheme="majorHAnsi" w:hAnsiTheme="majorHAnsi" w:cstheme="majorHAnsi"/>
          <w:bCs/>
          <w:sz w:val="20"/>
          <w:szCs w:val="20"/>
        </w:rPr>
        <w:t xml:space="preserve"> EI</w:t>
      </w:r>
      <w:r w:rsidR="003C51A4" w:rsidRPr="003C51A4">
        <w:rPr>
          <w:rFonts w:asciiTheme="majorHAnsi" w:hAnsiTheme="majorHAnsi" w:cstheme="majorHAnsi"/>
          <w:bCs/>
          <w:sz w:val="20"/>
          <w:szCs w:val="20"/>
          <w:vertAlign w:val="superscript"/>
        </w:rPr>
        <w:t>2</w:t>
      </w:r>
    </w:p>
    <w:p w:rsidR="00712299" w:rsidRPr="00712299" w:rsidRDefault="00712299" w:rsidP="00712299">
      <w:pPr>
        <w:spacing w:after="0" w:line="240" w:lineRule="auto"/>
        <w:jc w:val="both"/>
        <w:rPr>
          <w:rFonts w:asciiTheme="majorHAnsi" w:hAnsiTheme="majorHAnsi" w:cstheme="majorHAnsi"/>
          <w:bCs/>
          <w:sz w:val="20"/>
          <w:szCs w:val="20"/>
        </w:rPr>
      </w:pPr>
      <w:r w:rsidRPr="00712299">
        <w:rPr>
          <w:rFonts w:asciiTheme="majorHAnsi" w:hAnsiTheme="majorHAnsi" w:cstheme="majorHAnsi"/>
          <w:b/>
          <w:bCs/>
          <w:sz w:val="20"/>
          <w:szCs w:val="20"/>
          <w:vertAlign w:val="superscript"/>
        </w:rPr>
        <w:t>1</w:t>
      </w:r>
      <w:r w:rsidRPr="00712299">
        <w:rPr>
          <w:rFonts w:asciiTheme="majorHAnsi" w:hAnsiTheme="majorHAnsi" w:cstheme="majorHAnsi"/>
          <w:bCs/>
          <w:sz w:val="20"/>
          <w:szCs w:val="20"/>
          <w:vertAlign w:val="superscript"/>
        </w:rPr>
        <w:t xml:space="preserve"> </w:t>
      </w:r>
      <w:r w:rsidRPr="00712299">
        <w:rPr>
          <w:rFonts w:asciiTheme="majorHAnsi" w:hAnsiTheme="majorHAnsi" w:cstheme="majorHAnsi"/>
          <w:bCs/>
          <w:sz w:val="20"/>
          <w:szCs w:val="20"/>
        </w:rPr>
        <w:t xml:space="preserve">*Department of Pharmacology and Toxicology, </w:t>
      </w:r>
      <w:r w:rsidR="00F47890">
        <w:rPr>
          <w:rFonts w:asciiTheme="majorHAnsi" w:hAnsiTheme="majorHAnsi" w:cstheme="majorHAnsi"/>
          <w:bCs/>
          <w:sz w:val="20"/>
          <w:szCs w:val="20"/>
        </w:rPr>
        <w:t xml:space="preserve">Faculty of Pharmacy, </w:t>
      </w:r>
      <w:r w:rsidRPr="00712299">
        <w:rPr>
          <w:rFonts w:asciiTheme="majorHAnsi" w:hAnsiTheme="majorHAnsi" w:cstheme="majorHAnsi"/>
          <w:bCs/>
          <w:sz w:val="20"/>
          <w:szCs w:val="20"/>
        </w:rPr>
        <w:t>Federal University Oye-Ekiti, Ekiti State, Nigeria.</w:t>
      </w:r>
    </w:p>
    <w:p w:rsidR="00712299" w:rsidRPr="00712299" w:rsidRDefault="00712299" w:rsidP="00712299">
      <w:pPr>
        <w:spacing w:after="0" w:line="240" w:lineRule="auto"/>
        <w:jc w:val="both"/>
        <w:rPr>
          <w:rFonts w:asciiTheme="majorHAnsi" w:hAnsiTheme="majorHAnsi" w:cstheme="majorHAnsi"/>
          <w:bCs/>
          <w:sz w:val="20"/>
          <w:szCs w:val="20"/>
        </w:rPr>
      </w:pPr>
      <w:r w:rsidRPr="00712299">
        <w:rPr>
          <w:rFonts w:asciiTheme="majorHAnsi" w:hAnsiTheme="majorHAnsi" w:cstheme="majorHAnsi"/>
          <w:bCs/>
          <w:sz w:val="20"/>
          <w:szCs w:val="20"/>
          <w:vertAlign w:val="superscript"/>
        </w:rPr>
        <w:t>2</w:t>
      </w:r>
      <w:r w:rsidRPr="00712299">
        <w:rPr>
          <w:rFonts w:asciiTheme="majorHAnsi" w:hAnsiTheme="majorHAnsi" w:cstheme="majorHAnsi"/>
          <w:bCs/>
          <w:sz w:val="20"/>
          <w:szCs w:val="20"/>
        </w:rPr>
        <w:t xml:space="preserve">Department of Pharmacology, </w:t>
      </w:r>
      <w:r w:rsidR="00F47890">
        <w:rPr>
          <w:rFonts w:asciiTheme="majorHAnsi" w:hAnsiTheme="majorHAnsi" w:cstheme="majorHAnsi"/>
          <w:bCs/>
          <w:sz w:val="20"/>
          <w:szCs w:val="20"/>
        </w:rPr>
        <w:t>Faculty of Medicine and Pharmaceutical Sciences, Kampala international University</w:t>
      </w:r>
      <w:r w:rsidR="0001280A">
        <w:rPr>
          <w:rFonts w:asciiTheme="majorHAnsi" w:hAnsiTheme="majorHAnsi" w:cstheme="majorHAnsi"/>
          <w:bCs/>
          <w:sz w:val="20"/>
          <w:szCs w:val="20"/>
        </w:rPr>
        <w:t xml:space="preserve"> Dare salaam Tanzania.</w:t>
      </w:r>
    </w:p>
    <w:p w:rsidR="00712299" w:rsidRPr="00712299" w:rsidRDefault="00712299" w:rsidP="00712299">
      <w:pPr>
        <w:spacing w:after="0" w:line="240" w:lineRule="auto"/>
        <w:jc w:val="both"/>
        <w:rPr>
          <w:rFonts w:asciiTheme="majorHAnsi" w:hAnsiTheme="majorHAnsi" w:cstheme="majorHAnsi"/>
          <w:bCs/>
          <w:sz w:val="20"/>
          <w:szCs w:val="20"/>
        </w:rPr>
      </w:pPr>
      <w:r w:rsidRPr="00712299">
        <w:rPr>
          <w:rFonts w:asciiTheme="majorHAnsi" w:hAnsiTheme="majorHAnsi" w:cstheme="majorHAnsi"/>
          <w:bCs/>
          <w:sz w:val="20"/>
          <w:szCs w:val="20"/>
          <w:vertAlign w:val="superscript"/>
        </w:rPr>
        <w:t>3</w:t>
      </w:r>
      <w:r w:rsidR="003C51A4" w:rsidRPr="003C51A4">
        <w:rPr>
          <w:rFonts w:asciiTheme="majorHAnsi" w:hAnsiTheme="majorHAnsi" w:cstheme="majorHAnsi"/>
          <w:bCs/>
          <w:sz w:val="20"/>
          <w:szCs w:val="20"/>
        </w:rPr>
        <w:t xml:space="preserve"> </w:t>
      </w:r>
      <w:r w:rsidR="003C51A4" w:rsidRPr="00712299">
        <w:rPr>
          <w:rFonts w:asciiTheme="majorHAnsi" w:hAnsiTheme="majorHAnsi" w:cstheme="majorHAnsi"/>
          <w:bCs/>
          <w:sz w:val="20"/>
          <w:szCs w:val="20"/>
        </w:rPr>
        <w:t xml:space="preserve">Department of Pharmacology and Toxicology, </w:t>
      </w:r>
      <w:r w:rsidR="00D66968">
        <w:rPr>
          <w:rFonts w:asciiTheme="majorHAnsi" w:hAnsiTheme="majorHAnsi" w:cstheme="majorHAnsi"/>
          <w:bCs/>
          <w:sz w:val="20"/>
          <w:szCs w:val="20"/>
        </w:rPr>
        <w:t xml:space="preserve">Faculty Pharmacy, </w:t>
      </w:r>
      <w:r w:rsidR="003C51A4" w:rsidRPr="00712299">
        <w:rPr>
          <w:rFonts w:asciiTheme="majorHAnsi" w:hAnsiTheme="majorHAnsi" w:cstheme="majorHAnsi"/>
          <w:bCs/>
          <w:sz w:val="20"/>
          <w:szCs w:val="20"/>
        </w:rPr>
        <w:t xml:space="preserve">University of Nigeria </w:t>
      </w:r>
      <w:proofErr w:type="spellStart"/>
      <w:r w:rsidR="003C51A4" w:rsidRPr="00712299">
        <w:rPr>
          <w:rFonts w:asciiTheme="majorHAnsi" w:hAnsiTheme="majorHAnsi" w:cstheme="majorHAnsi"/>
          <w:bCs/>
          <w:sz w:val="20"/>
          <w:szCs w:val="20"/>
        </w:rPr>
        <w:t>Nssuka</w:t>
      </w:r>
      <w:proofErr w:type="spellEnd"/>
      <w:r w:rsidR="003C51A4" w:rsidRPr="00712299">
        <w:rPr>
          <w:rFonts w:asciiTheme="majorHAnsi" w:hAnsiTheme="majorHAnsi" w:cstheme="majorHAnsi"/>
          <w:bCs/>
          <w:sz w:val="20"/>
          <w:szCs w:val="20"/>
        </w:rPr>
        <w:t>, Enugu State</w:t>
      </w:r>
      <w:r w:rsidR="003C51A4" w:rsidRPr="00712299">
        <w:rPr>
          <w:rFonts w:asciiTheme="majorHAnsi" w:hAnsiTheme="majorHAnsi" w:cstheme="majorHAnsi"/>
          <w:b/>
          <w:bCs/>
          <w:sz w:val="20"/>
          <w:szCs w:val="20"/>
        </w:rPr>
        <w:t xml:space="preserve">, </w:t>
      </w:r>
      <w:r w:rsidR="003C51A4" w:rsidRPr="00712299">
        <w:rPr>
          <w:rFonts w:asciiTheme="majorHAnsi" w:hAnsiTheme="majorHAnsi" w:cstheme="majorHAnsi"/>
          <w:bCs/>
          <w:sz w:val="20"/>
          <w:szCs w:val="20"/>
        </w:rPr>
        <w:t>Nigeria</w:t>
      </w:r>
      <w:r w:rsidR="003C51A4">
        <w:rPr>
          <w:rFonts w:ascii="Times New Roman" w:hAnsi="Times New Roman"/>
          <w:bCs/>
        </w:rPr>
        <w:t>.</w:t>
      </w:r>
    </w:p>
    <w:p w:rsidR="00712299" w:rsidRPr="00712299" w:rsidRDefault="003C51A4" w:rsidP="00712299">
      <w:pPr>
        <w:spacing w:after="0" w:line="240" w:lineRule="auto"/>
        <w:jc w:val="both"/>
        <w:rPr>
          <w:rFonts w:ascii="Times New Roman" w:hAnsi="Times New Roman"/>
          <w:bCs/>
        </w:rPr>
      </w:pPr>
      <w:r>
        <w:rPr>
          <w:rFonts w:asciiTheme="majorHAnsi" w:hAnsiTheme="majorHAnsi" w:cstheme="majorHAnsi"/>
          <w:bCs/>
          <w:sz w:val="20"/>
          <w:szCs w:val="20"/>
          <w:vertAlign w:val="superscript"/>
        </w:rPr>
        <w:t>4</w:t>
      </w:r>
      <w:r w:rsidRPr="00712299">
        <w:rPr>
          <w:rFonts w:asciiTheme="majorHAnsi" w:hAnsiTheme="majorHAnsi" w:cstheme="majorHAnsi"/>
          <w:bCs/>
          <w:sz w:val="20"/>
          <w:szCs w:val="20"/>
        </w:rPr>
        <w:t xml:space="preserve">Department of </w:t>
      </w:r>
      <w:proofErr w:type="spellStart"/>
      <w:r w:rsidRPr="00712299">
        <w:rPr>
          <w:rFonts w:asciiTheme="majorHAnsi" w:hAnsiTheme="majorHAnsi" w:cstheme="majorHAnsi"/>
          <w:bCs/>
          <w:sz w:val="20"/>
          <w:szCs w:val="20"/>
        </w:rPr>
        <w:t>Pharmacog</w:t>
      </w:r>
      <w:r>
        <w:rPr>
          <w:rFonts w:asciiTheme="majorHAnsi" w:hAnsiTheme="majorHAnsi" w:cstheme="majorHAnsi"/>
          <w:bCs/>
          <w:sz w:val="20"/>
          <w:szCs w:val="20"/>
        </w:rPr>
        <w:t>y</w:t>
      </w:r>
      <w:proofErr w:type="spellEnd"/>
      <w:r>
        <w:rPr>
          <w:rFonts w:asciiTheme="majorHAnsi" w:hAnsiTheme="majorHAnsi" w:cstheme="majorHAnsi"/>
          <w:bCs/>
          <w:sz w:val="20"/>
          <w:szCs w:val="20"/>
        </w:rPr>
        <w:t xml:space="preserve"> and Toxicology</w:t>
      </w:r>
      <w:r w:rsidRPr="00712299">
        <w:rPr>
          <w:rFonts w:asciiTheme="majorHAnsi" w:hAnsiTheme="majorHAnsi" w:cstheme="majorHAnsi"/>
          <w:bCs/>
          <w:sz w:val="20"/>
          <w:szCs w:val="20"/>
        </w:rPr>
        <w:t xml:space="preserve">, </w:t>
      </w:r>
      <w:r>
        <w:rPr>
          <w:rFonts w:asciiTheme="majorHAnsi" w:hAnsiTheme="majorHAnsi" w:cstheme="majorHAnsi"/>
          <w:bCs/>
          <w:sz w:val="20"/>
          <w:szCs w:val="20"/>
        </w:rPr>
        <w:t xml:space="preserve">Faculty of Pharmacy </w:t>
      </w:r>
      <w:r w:rsidRPr="00712299">
        <w:rPr>
          <w:rFonts w:asciiTheme="majorHAnsi" w:hAnsiTheme="majorHAnsi" w:cstheme="majorHAnsi"/>
          <w:bCs/>
          <w:sz w:val="20"/>
          <w:szCs w:val="20"/>
        </w:rPr>
        <w:t xml:space="preserve">Nnamdi Azikiwe University </w:t>
      </w:r>
      <w:proofErr w:type="spellStart"/>
      <w:r w:rsidRPr="00712299">
        <w:rPr>
          <w:rFonts w:asciiTheme="majorHAnsi" w:hAnsiTheme="majorHAnsi" w:cstheme="majorHAnsi"/>
          <w:bCs/>
          <w:sz w:val="20"/>
          <w:szCs w:val="20"/>
        </w:rPr>
        <w:t>Awka</w:t>
      </w:r>
      <w:proofErr w:type="spellEnd"/>
      <w:r w:rsidRPr="00712299">
        <w:rPr>
          <w:rFonts w:asciiTheme="majorHAnsi" w:hAnsiTheme="majorHAnsi" w:cstheme="majorHAnsi"/>
          <w:bCs/>
          <w:sz w:val="20"/>
          <w:szCs w:val="20"/>
        </w:rPr>
        <w:t>, Anambra State, Nigeria</w:t>
      </w:r>
      <w:r w:rsidRPr="00712299">
        <w:rPr>
          <w:rFonts w:asciiTheme="majorHAnsi" w:hAnsiTheme="majorHAnsi" w:cstheme="majorHAnsi"/>
          <w:bCs/>
          <w:sz w:val="20"/>
          <w:szCs w:val="20"/>
        </w:rPr>
        <w:t xml:space="preserve"> </w:t>
      </w:r>
    </w:p>
    <w:p w:rsidR="00712299" w:rsidRPr="00712299" w:rsidRDefault="00712299" w:rsidP="00712299">
      <w:pPr>
        <w:jc w:val="both"/>
        <w:rPr>
          <w:rFonts w:asciiTheme="majorHAnsi" w:hAnsiTheme="majorHAnsi" w:cstheme="majorHAnsi"/>
          <w:sz w:val="20"/>
          <w:szCs w:val="20"/>
        </w:rPr>
      </w:pPr>
      <w:r w:rsidRPr="00712299">
        <w:rPr>
          <w:rFonts w:asciiTheme="majorHAnsi" w:hAnsiTheme="majorHAnsi" w:cstheme="majorHAnsi"/>
          <w:sz w:val="20"/>
          <w:szCs w:val="20"/>
        </w:rPr>
        <w:t>Background:</w:t>
      </w:r>
      <w:r w:rsidR="009F5275">
        <w:rPr>
          <w:rFonts w:asciiTheme="majorHAnsi" w:hAnsiTheme="majorHAnsi" w:cstheme="majorHAnsi"/>
          <w:sz w:val="20"/>
          <w:szCs w:val="20"/>
        </w:rPr>
        <w:t xml:space="preserve"> </w:t>
      </w:r>
      <w:r w:rsidRPr="00712299">
        <w:rPr>
          <w:rFonts w:asciiTheme="majorHAnsi" w:hAnsiTheme="majorHAnsi" w:cstheme="majorHAnsi"/>
          <w:sz w:val="20"/>
          <w:szCs w:val="20"/>
        </w:rPr>
        <w:t>Obesity is a major metabolic disorder and an established risk factor for several cancers due to its association with oxidative stress, chronic inflammation, dyslipidemia, and altered cellular signaling pathways. These pathological processes promote tumor initiation, progression, and metastasis. Oleanolic acid, a naturally occurring pentacyclic triterpenoid found in numerous medicinal plants, has been reported to possess antioxidant, anti-inflammatory, antiproliferative, and lipid-lowering properties. However, the integrated anticancer and anti-obesity effects and the underlying mechanisms of action of oleanolic acid remain incompletely characterized. This study investigated the anticancer and anti-obesity effects of oleanolic acid and elucidated its mechanisms of action in albino Wistar rats.</w:t>
      </w:r>
    </w:p>
    <w:p w:rsidR="00712299" w:rsidRDefault="00712299" w:rsidP="00712299">
      <w:pPr>
        <w:jc w:val="both"/>
        <w:rPr>
          <w:rFonts w:asciiTheme="majorHAnsi" w:hAnsiTheme="majorHAnsi" w:cstheme="majorHAnsi"/>
          <w:sz w:val="20"/>
          <w:szCs w:val="20"/>
        </w:rPr>
      </w:pPr>
      <w:r w:rsidRPr="00712299">
        <w:rPr>
          <w:rFonts w:asciiTheme="majorHAnsi" w:hAnsiTheme="majorHAnsi" w:cstheme="majorHAnsi"/>
          <w:sz w:val="20"/>
          <w:szCs w:val="20"/>
        </w:rPr>
        <w:t>Methods:</w:t>
      </w:r>
      <w:r w:rsidR="009F5275">
        <w:rPr>
          <w:rFonts w:asciiTheme="majorHAnsi" w:hAnsiTheme="majorHAnsi" w:cstheme="majorHAnsi"/>
          <w:sz w:val="20"/>
          <w:szCs w:val="20"/>
        </w:rPr>
        <w:t xml:space="preserve"> </w:t>
      </w:r>
      <w:r w:rsidRPr="00712299">
        <w:rPr>
          <w:rFonts w:asciiTheme="majorHAnsi" w:hAnsiTheme="majorHAnsi" w:cstheme="majorHAnsi"/>
          <w:sz w:val="20"/>
          <w:szCs w:val="20"/>
        </w:rPr>
        <w:t>Thirty adult albino Wistar rats (150–200 g) were randomly assigned into five groups (n=6): normal control, disease control, and three treatment groups receiving oleanolic acid (25, 50, and 100 mg/kg body weight, orally) for 28 days. Obesity was induced using a high-fat diet, while carcinogenesis was induced using a standard chemical carcinogen protocol. Anti-obesity activity was evaluated by measuring body weight, body mass index (BMI), adiposity index, and lipid profile (total cholesterol, triglycerides, LDL, HDL). Anticancer activity was assessed using tumor incidence, tumor volume, hematological indices, and histopathological examination. Mechanistic evaluation involved assessment of oxidative stress biomarkers (malondialdehyde, superoxide dismutase, catalase, reduced glutathione), inflammatory markers, and histological changes in liver and tumor tissues.</w:t>
      </w:r>
    </w:p>
    <w:p w:rsidR="00D665D0" w:rsidRPr="00712299" w:rsidRDefault="00D665D0" w:rsidP="00712299">
      <w:pPr>
        <w:jc w:val="both"/>
        <w:rPr>
          <w:rFonts w:asciiTheme="majorHAnsi" w:hAnsiTheme="majorHAnsi" w:cstheme="majorHAnsi"/>
          <w:sz w:val="20"/>
          <w:szCs w:val="20"/>
        </w:rPr>
      </w:pPr>
      <w:r>
        <w:rPr>
          <w:rFonts w:asciiTheme="majorHAnsi" w:hAnsiTheme="majorHAnsi" w:cstheme="majorHAnsi"/>
          <w:sz w:val="20"/>
          <w:szCs w:val="20"/>
        </w:rPr>
        <w:t xml:space="preserve">Aim of Study: </w:t>
      </w:r>
      <w:r w:rsidRPr="00D665D0">
        <w:rPr>
          <w:rFonts w:asciiTheme="majorHAnsi" w:hAnsiTheme="majorHAnsi" w:cstheme="majorHAnsi"/>
          <w:sz w:val="20"/>
          <w:szCs w:val="20"/>
        </w:rPr>
        <w:t>This study evaluated the anticancer and anti-obesity effects of oleanolic acid and its mechanisms involving oxidative stress, lipid metabolism, inflammation, and cellular proliferation in albino Wistar rats.</w:t>
      </w:r>
    </w:p>
    <w:p w:rsidR="00712299" w:rsidRPr="00712299" w:rsidRDefault="00712299" w:rsidP="00712299">
      <w:pPr>
        <w:jc w:val="both"/>
        <w:rPr>
          <w:rFonts w:asciiTheme="majorHAnsi" w:hAnsiTheme="majorHAnsi" w:cstheme="majorHAnsi"/>
          <w:sz w:val="20"/>
          <w:szCs w:val="20"/>
        </w:rPr>
      </w:pPr>
      <w:r w:rsidRPr="00712299">
        <w:rPr>
          <w:rFonts w:asciiTheme="majorHAnsi" w:hAnsiTheme="majorHAnsi" w:cstheme="majorHAnsi"/>
          <w:sz w:val="20"/>
          <w:szCs w:val="20"/>
        </w:rPr>
        <w:t>Results:</w:t>
      </w:r>
      <w:r w:rsidR="009F5275">
        <w:rPr>
          <w:rFonts w:asciiTheme="majorHAnsi" w:hAnsiTheme="majorHAnsi" w:cstheme="majorHAnsi"/>
          <w:sz w:val="20"/>
          <w:szCs w:val="20"/>
        </w:rPr>
        <w:t xml:space="preserve"> </w:t>
      </w:r>
      <w:r w:rsidRPr="00712299">
        <w:rPr>
          <w:rFonts w:asciiTheme="majorHAnsi" w:hAnsiTheme="majorHAnsi" w:cstheme="majorHAnsi"/>
          <w:sz w:val="20"/>
          <w:szCs w:val="20"/>
        </w:rPr>
        <w:t>Oleanolic acid significantly (p &lt; 0.05) reduced body weight gain, BMI, adiposity index, total cholesterol, triglycerides, and LDL levels while increasing HDL levels compared to disease control. Tumor incidence and tumor volume were significantly reduced in treated groups, with improvement in hematological parameters. Mechanistically, oleanolic acid significantly decreased malondialdehyde levels and enhanced antioxidant enzyme activities (superoxide dismutase, catalase, and glutathione), indicating attenuation of oxidative stress. Histopathological findings revealed reduced tumor cell proliferation, decreased inflammatory cell infiltration, and preservation of normal tissue architecture. These effects suggest that oleanolic acid exerts its anticancer and anti-obesity actions through modulation of oxidative stress, inhibition of lipid accumulation, suppression of inflammation, and prevention of abnormal cellular proliferation.</w:t>
      </w:r>
    </w:p>
    <w:p w:rsidR="00712299" w:rsidRPr="00712299" w:rsidRDefault="00712299" w:rsidP="00712299">
      <w:pPr>
        <w:jc w:val="both"/>
        <w:rPr>
          <w:rFonts w:asciiTheme="majorHAnsi" w:hAnsiTheme="majorHAnsi" w:cstheme="majorHAnsi"/>
          <w:sz w:val="20"/>
          <w:szCs w:val="20"/>
        </w:rPr>
      </w:pPr>
      <w:r w:rsidRPr="00712299">
        <w:rPr>
          <w:rFonts w:asciiTheme="majorHAnsi" w:hAnsiTheme="majorHAnsi" w:cstheme="majorHAnsi"/>
          <w:sz w:val="20"/>
          <w:szCs w:val="20"/>
        </w:rPr>
        <w:t>Conclusion:</w:t>
      </w:r>
      <w:r w:rsidR="009F5275">
        <w:rPr>
          <w:rFonts w:asciiTheme="majorHAnsi" w:hAnsiTheme="majorHAnsi" w:cstheme="majorHAnsi"/>
          <w:sz w:val="20"/>
          <w:szCs w:val="20"/>
        </w:rPr>
        <w:t xml:space="preserve"> </w:t>
      </w:r>
      <w:r w:rsidRPr="00712299">
        <w:rPr>
          <w:rFonts w:asciiTheme="majorHAnsi" w:hAnsiTheme="majorHAnsi" w:cstheme="majorHAnsi"/>
          <w:sz w:val="20"/>
          <w:szCs w:val="20"/>
        </w:rPr>
        <w:t>Oleanolic acid demonstrated significant anticancer and anti-obesity effects in albino Wistar rats through mechanisms involving antioxidant enhancement, lipid metabolism regulation, anti-inflammatory action, and inhibition of tumor growth. These findings support the therapeutic potential of oleanolic acid as a promising natural agent for the management of obesity-associated cancers. Further studies focusing on molecular signaling pathways and clinical translation are warranted.</w:t>
      </w:r>
    </w:p>
    <w:p w:rsidR="00712299" w:rsidRPr="00712299" w:rsidRDefault="00712299" w:rsidP="00712299">
      <w:pPr>
        <w:jc w:val="both"/>
        <w:rPr>
          <w:rFonts w:asciiTheme="majorHAnsi" w:hAnsiTheme="majorHAnsi" w:cstheme="majorHAnsi"/>
          <w:sz w:val="20"/>
          <w:szCs w:val="20"/>
        </w:rPr>
      </w:pPr>
      <w:r w:rsidRPr="00712299">
        <w:rPr>
          <w:rFonts w:asciiTheme="majorHAnsi" w:hAnsiTheme="majorHAnsi" w:cstheme="majorHAnsi"/>
          <w:sz w:val="20"/>
          <w:szCs w:val="20"/>
        </w:rPr>
        <w:t>Keywords: Oleanolic acid, anticancer, anti-obesity, mechanism of action, oxidative stress, inflammation, Wistar rats.</w:t>
      </w:r>
    </w:p>
    <w:p w:rsidR="00075789" w:rsidRPr="00712299" w:rsidRDefault="00075789" w:rsidP="00712299">
      <w:pPr>
        <w:jc w:val="both"/>
        <w:rPr>
          <w:rFonts w:asciiTheme="majorHAnsi" w:hAnsiTheme="majorHAnsi" w:cstheme="majorHAnsi"/>
          <w:sz w:val="20"/>
          <w:szCs w:val="20"/>
        </w:rPr>
      </w:pPr>
    </w:p>
    <w:sectPr w:rsidR="00075789" w:rsidRPr="0071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99"/>
    <w:rsid w:val="0001280A"/>
    <w:rsid w:val="00075789"/>
    <w:rsid w:val="003A1FBB"/>
    <w:rsid w:val="003C51A4"/>
    <w:rsid w:val="003E6A6B"/>
    <w:rsid w:val="00712299"/>
    <w:rsid w:val="009A3A79"/>
    <w:rsid w:val="009F5275"/>
    <w:rsid w:val="00D665D0"/>
    <w:rsid w:val="00D66968"/>
    <w:rsid w:val="00F4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4EDB"/>
  <w15:chartTrackingRefBased/>
  <w15:docId w15:val="{8D0B8B79-F0A3-4B51-B35D-7D892F29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2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122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1229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1229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1229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12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29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1229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1229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1229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1229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12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299"/>
    <w:rPr>
      <w:rFonts w:eastAsiaTheme="majorEastAsia" w:cstheme="majorBidi"/>
      <w:color w:val="272727" w:themeColor="text1" w:themeTint="D8"/>
    </w:rPr>
  </w:style>
  <w:style w:type="paragraph" w:styleId="Title">
    <w:name w:val="Title"/>
    <w:basedOn w:val="Normal"/>
    <w:next w:val="Normal"/>
    <w:link w:val="TitleChar"/>
    <w:uiPriority w:val="10"/>
    <w:qFormat/>
    <w:rsid w:val="00712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299"/>
    <w:pPr>
      <w:spacing w:before="160"/>
      <w:jc w:val="center"/>
    </w:pPr>
    <w:rPr>
      <w:i/>
      <w:iCs/>
      <w:color w:val="404040" w:themeColor="text1" w:themeTint="BF"/>
    </w:rPr>
  </w:style>
  <w:style w:type="character" w:customStyle="1" w:styleId="QuoteChar">
    <w:name w:val="Quote Char"/>
    <w:basedOn w:val="DefaultParagraphFont"/>
    <w:link w:val="Quote"/>
    <w:uiPriority w:val="29"/>
    <w:rsid w:val="00712299"/>
    <w:rPr>
      <w:i/>
      <w:iCs/>
      <w:color w:val="404040" w:themeColor="text1" w:themeTint="BF"/>
    </w:rPr>
  </w:style>
  <w:style w:type="paragraph" w:styleId="ListParagraph">
    <w:name w:val="List Paragraph"/>
    <w:basedOn w:val="Normal"/>
    <w:uiPriority w:val="34"/>
    <w:qFormat/>
    <w:rsid w:val="00712299"/>
    <w:pPr>
      <w:ind w:left="720"/>
      <w:contextualSpacing/>
    </w:pPr>
  </w:style>
  <w:style w:type="character" w:styleId="IntenseEmphasis">
    <w:name w:val="Intense Emphasis"/>
    <w:basedOn w:val="DefaultParagraphFont"/>
    <w:uiPriority w:val="21"/>
    <w:qFormat/>
    <w:rsid w:val="00712299"/>
    <w:rPr>
      <w:i/>
      <w:iCs/>
      <w:color w:val="2E74B5" w:themeColor="accent1" w:themeShade="BF"/>
    </w:rPr>
  </w:style>
  <w:style w:type="paragraph" w:styleId="IntenseQuote">
    <w:name w:val="Intense Quote"/>
    <w:basedOn w:val="Normal"/>
    <w:next w:val="Normal"/>
    <w:link w:val="IntenseQuoteChar"/>
    <w:uiPriority w:val="30"/>
    <w:qFormat/>
    <w:rsid w:val="007122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12299"/>
    <w:rPr>
      <w:i/>
      <w:iCs/>
      <w:color w:val="2E74B5" w:themeColor="accent1" w:themeShade="BF"/>
    </w:rPr>
  </w:style>
  <w:style w:type="character" w:styleId="IntenseReference">
    <w:name w:val="Intense Reference"/>
    <w:basedOn w:val="DefaultParagraphFont"/>
    <w:uiPriority w:val="32"/>
    <w:qFormat/>
    <w:rsid w:val="0071229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omoirri</dc:creator>
  <cp:keywords/>
  <dc:description/>
  <cp:lastModifiedBy>moses omoirri</cp:lastModifiedBy>
  <cp:revision>3</cp:revision>
  <dcterms:created xsi:type="dcterms:W3CDTF">2026-02-16T07:23:00Z</dcterms:created>
  <dcterms:modified xsi:type="dcterms:W3CDTF">2026-02-16T08:10:00Z</dcterms:modified>
</cp:coreProperties>
</file>