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7A96" w14:textId="4CFA9B36" w:rsidR="000273FE" w:rsidRPr="00C174BC" w:rsidRDefault="000273FE" w:rsidP="00372E09">
      <w:pPr>
        <w:jc w:val="both"/>
        <w:rPr>
          <w:rFonts w:ascii="Arial" w:hAnsi="Arial" w:cs="Arial"/>
          <w:i/>
          <w:iCs/>
          <w:sz w:val="24"/>
          <w:szCs w:val="24"/>
          <w:lang w:val="en-GB"/>
        </w:rPr>
      </w:pPr>
      <w:r w:rsidRPr="00C174BC">
        <w:rPr>
          <w:rFonts w:ascii="Arial" w:hAnsi="Arial" w:cs="Arial"/>
          <w:b/>
          <w:bCs/>
          <w:sz w:val="24"/>
          <w:szCs w:val="24"/>
          <w:lang w:val="en-GB"/>
        </w:rPr>
        <w:t>TNFR1</w:t>
      </w:r>
      <w:r w:rsidR="00944AD2" w:rsidRPr="00C174BC">
        <w:rPr>
          <w:rFonts w:ascii="Arial" w:hAnsi="Arial" w:cs="Arial"/>
          <w:b/>
          <w:bCs/>
          <w:sz w:val="24"/>
          <w:szCs w:val="24"/>
          <w:lang w:val="en-GB"/>
        </w:rPr>
        <w:t xml:space="preserve"> influences the</w:t>
      </w:r>
      <w:r w:rsidR="007E0F50" w:rsidRPr="00C174BC">
        <w:rPr>
          <w:rFonts w:ascii="Arial" w:hAnsi="Arial" w:cs="Arial"/>
          <w:b/>
          <w:bCs/>
          <w:sz w:val="24"/>
          <w:szCs w:val="24"/>
          <w:lang w:val="en-GB"/>
        </w:rPr>
        <w:t xml:space="preserve"> proliferation and migration </w:t>
      </w:r>
      <w:r w:rsidR="00944AD2" w:rsidRPr="00C174BC">
        <w:rPr>
          <w:rFonts w:ascii="Arial" w:hAnsi="Arial" w:cs="Arial"/>
          <w:b/>
          <w:bCs/>
          <w:sz w:val="24"/>
          <w:szCs w:val="24"/>
          <w:lang w:val="en-GB"/>
        </w:rPr>
        <w:t xml:space="preserve">of </w:t>
      </w:r>
      <w:r w:rsidR="00076662" w:rsidRPr="00C174BC">
        <w:rPr>
          <w:rFonts w:ascii="Arial" w:hAnsi="Arial" w:cs="Arial"/>
          <w:b/>
          <w:bCs/>
          <w:sz w:val="24"/>
          <w:szCs w:val="24"/>
          <w:lang w:val="en-GB"/>
        </w:rPr>
        <w:t>Uveal</w:t>
      </w:r>
      <w:r w:rsidRPr="00C174BC">
        <w:rPr>
          <w:rFonts w:ascii="Arial" w:hAnsi="Arial" w:cs="Arial"/>
          <w:b/>
          <w:bCs/>
          <w:sz w:val="24"/>
          <w:szCs w:val="24"/>
          <w:lang w:val="en-GB"/>
        </w:rPr>
        <w:t xml:space="preserve"> Melanoma </w:t>
      </w:r>
      <w:r w:rsidR="00076662" w:rsidRPr="00C174BC">
        <w:rPr>
          <w:rFonts w:ascii="Arial" w:hAnsi="Arial" w:cs="Arial"/>
          <w:b/>
          <w:bCs/>
          <w:sz w:val="24"/>
          <w:szCs w:val="24"/>
          <w:lang w:val="en-GB"/>
        </w:rPr>
        <w:t>cells</w:t>
      </w:r>
    </w:p>
    <w:p w14:paraId="22F56CF3" w14:textId="743121EA" w:rsidR="00ED61AA" w:rsidRPr="007A02D1" w:rsidRDefault="00ED61AA" w:rsidP="00372E09">
      <w:pPr>
        <w:jc w:val="both"/>
        <w:rPr>
          <w:rFonts w:ascii="Arial" w:hAnsi="Arial" w:cs="Arial"/>
          <w:sz w:val="20"/>
          <w:szCs w:val="20"/>
          <w:u w:val="single"/>
        </w:rPr>
      </w:pPr>
      <w:r w:rsidRPr="003D55F6">
        <w:rPr>
          <w:rFonts w:ascii="Arial" w:hAnsi="Arial" w:cs="Arial"/>
          <w:sz w:val="20"/>
          <w:szCs w:val="20"/>
        </w:rPr>
        <w:t>Sophie T. Gerstlauer</w:t>
      </w:r>
      <w:r w:rsidRPr="003D55F6">
        <w:rPr>
          <w:rFonts w:ascii="Arial" w:hAnsi="Arial" w:cs="Arial"/>
          <w:sz w:val="20"/>
          <w:szCs w:val="20"/>
          <w:vertAlign w:val="superscript"/>
        </w:rPr>
        <w:t>1,2</w:t>
      </w:r>
      <w:r w:rsidRPr="003D55F6">
        <w:rPr>
          <w:rFonts w:ascii="Arial" w:hAnsi="Arial" w:cs="Arial"/>
          <w:sz w:val="20"/>
          <w:szCs w:val="20"/>
        </w:rPr>
        <w:t>, Lachlan Ashby</w:t>
      </w:r>
      <w:r w:rsidRPr="003D55F6">
        <w:rPr>
          <w:rFonts w:ascii="Arial" w:hAnsi="Arial" w:cs="Arial"/>
          <w:sz w:val="20"/>
          <w:szCs w:val="20"/>
          <w:vertAlign w:val="superscript"/>
        </w:rPr>
        <w:t>2,3</w:t>
      </w:r>
      <w:r w:rsidRPr="003D55F6">
        <w:rPr>
          <w:rFonts w:ascii="Arial" w:hAnsi="Arial" w:cs="Arial"/>
          <w:sz w:val="20"/>
          <w:szCs w:val="20"/>
        </w:rPr>
        <w:t xml:space="preserve">, </w:t>
      </w:r>
      <w:r w:rsidR="005A5134">
        <w:rPr>
          <w:rFonts w:ascii="Arial" w:hAnsi="Arial" w:cs="Arial"/>
          <w:sz w:val="20"/>
          <w:szCs w:val="20"/>
        </w:rPr>
        <w:t>Janney Z Wang</w:t>
      </w:r>
      <w:r w:rsidR="005A5134" w:rsidRPr="003D55F6">
        <w:rPr>
          <w:rFonts w:ascii="Arial" w:hAnsi="Arial" w:cs="Arial"/>
          <w:sz w:val="20"/>
          <w:szCs w:val="20"/>
          <w:vertAlign w:val="superscript"/>
        </w:rPr>
        <w:t>2</w:t>
      </w:r>
      <w:r w:rsidR="005A5134">
        <w:rPr>
          <w:rFonts w:ascii="Arial" w:hAnsi="Arial" w:cs="Arial"/>
          <w:sz w:val="20"/>
          <w:szCs w:val="20"/>
        </w:rPr>
        <w:t xml:space="preserve">, </w:t>
      </w:r>
      <w:r w:rsidR="006E1925">
        <w:rPr>
          <w:rFonts w:ascii="Arial" w:hAnsi="Arial" w:cs="Arial"/>
          <w:sz w:val="20"/>
          <w:szCs w:val="20"/>
        </w:rPr>
        <w:t>Thomas Grewal</w:t>
      </w:r>
      <w:r w:rsidR="006E1925" w:rsidRPr="003D55F6">
        <w:rPr>
          <w:rFonts w:ascii="Arial" w:hAnsi="Arial" w:cs="Arial"/>
          <w:sz w:val="20"/>
          <w:szCs w:val="20"/>
          <w:vertAlign w:val="superscript"/>
        </w:rPr>
        <w:t>2</w:t>
      </w:r>
      <w:r w:rsidR="006E1925">
        <w:rPr>
          <w:rFonts w:ascii="Arial" w:hAnsi="Arial" w:cs="Arial"/>
          <w:sz w:val="20"/>
          <w:szCs w:val="20"/>
        </w:rPr>
        <w:t xml:space="preserve">, </w:t>
      </w:r>
      <w:r w:rsidRPr="004C6B93">
        <w:rPr>
          <w:rFonts w:ascii="Arial" w:hAnsi="Arial" w:cs="Arial"/>
          <w:b/>
          <w:bCs/>
          <w:sz w:val="20"/>
          <w:szCs w:val="20"/>
          <w:u w:val="single"/>
        </w:rPr>
        <w:t>Fanfan Zhou</w:t>
      </w:r>
      <w:r w:rsidRPr="007A02D1">
        <w:rPr>
          <w:rFonts w:ascii="Arial" w:hAnsi="Arial" w:cs="Arial"/>
          <w:sz w:val="20"/>
          <w:szCs w:val="20"/>
          <w:u w:val="single"/>
          <w:vertAlign w:val="superscript"/>
        </w:rPr>
        <w:t>2</w:t>
      </w:r>
    </w:p>
    <w:p w14:paraId="2620F1EB" w14:textId="77777777" w:rsidR="003D55F6" w:rsidRDefault="00ED61AA" w:rsidP="003D55F6">
      <w:pPr>
        <w:spacing w:after="0"/>
        <w:contextualSpacing/>
        <w:jc w:val="both"/>
        <w:rPr>
          <w:rFonts w:ascii="Arial" w:hAnsi="Arial" w:cs="Arial"/>
          <w:sz w:val="20"/>
          <w:szCs w:val="20"/>
          <w:lang w:val="en-GB"/>
        </w:rPr>
      </w:pPr>
      <w:r w:rsidRPr="003D55F6">
        <w:rPr>
          <w:rFonts w:ascii="Arial" w:hAnsi="Arial" w:cs="Arial"/>
          <w:sz w:val="20"/>
          <w:szCs w:val="20"/>
          <w:lang w:val="en-GB"/>
        </w:rPr>
        <w:t>Institute of Molecular Medicine, Faculty of Medicine, Martin Luther University</w:t>
      </w:r>
      <w:r w:rsidRPr="003D55F6">
        <w:rPr>
          <w:rFonts w:ascii="Arial" w:hAnsi="Arial" w:cs="Arial"/>
          <w:sz w:val="20"/>
          <w:szCs w:val="20"/>
          <w:vertAlign w:val="superscript"/>
          <w:lang w:val="en-GB"/>
        </w:rPr>
        <w:t>1</w:t>
      </w:r>
      <w:r w:rsidRPr="003D55F6">
        <w:rPr>
          <w:rFonts w:ascii="Arial" w:hAnsi="Arial" w:cs="Arial"/>
          <w:sz w:val="20"/>
          <w:szCs w:val="20"/>
          <w:lang w:val="en-GB"/>
        </w:rPr>
        <w:t>, Halle (Saale), Germany</w:t>
      </w:r>
      <w:r w:rsidRPr="003D55F6">
        <w:rPr>
          <w:rFonts w:ascii="Arial" w:hAnsi="Arial" w:cs="Arial"/>
          <w:sz w:val="20"/>
          <w:szCs w:val="20"/>
          <w:lang w:val="en-GB"/>
        </w:rPr>
        <w:br/>
        <w:t>Molecular Drug Development Group, Sydney Pharmacy School, The University of Sydney</w:t>
      </w:r>
      <w:r w:rsidRPr="003D55F6">
        <w:rPr>
          <w:rFonts w:ascii="Arial" w:hAnsi="Arial" w:cs="Arial"/>
          <w:sz w:val="20"/>
          <w:szCs w:val="20"/>
          <w:vertAlign w:val="superscript"/>
          <w:lang w:val="en-GB"/>
        </w:rPr>
        <w:t>2</w:t>
      </w:r>
      <w:r w:rsidRPr="003D55F6">
        <w:rPr>
          <w:rFonts w:ascii="Arial" w:hAnsi="Arial" w:cs="Arial"/>
          <w:sz w:val="20"/>
          <w:szCs w:val="20"/>
          <w:lang w:val="en-GB"/>
        </w:rPr>
        <w:t>, Sydney 2006,</w:t>
      </w:r>
      <w:r w:rsidR="003D55F6">
        <w:rPr>
          <w:rFonts w:ascii="Arial" w:hAnsi="Arial" w:cs="Arial"/>
          <w:sz w:val="20"/>
          <w:szCs w:val="20"/>
          <w:lang w:val="en-GB"/>
        </w:rPr>
        <w:t xml:space="preserve"> </w:t>
      </w:r>
      <w:r w:rsidRPr="003D55F6">
        <w:rPr>
          <w:rFonts w:ascii="Arial" w:hAnsi="Arial" w:cs="Arial"/>
          <w:sz w:val="20"/>
          <w:szCs w:val="20"/>
          <w:lang w:val="en-GB"/>
        </w:rPr>
        <w:t>Australia;</w:t>
      </w:r>
    </w:p>
    <w:p w14:paraId="103D8039" w14:textId="1C70C324" w:rsidR="00ED61AA" w:rsidRPr="003D55F6" w:rsidRDefault="00ED61AA" w:rsidP="00372E09">
      <w:pPr>
        <w:jc w:val="both"/>
        <w:rPr>
          <w:rFonts w:ascii="Arial" w:hAnsi="Arial" w:cs="Arial"/>
          <w:sz w:val="20"/>
          <w:szCs w:val="20"/>
          <w:lang w:val="en-GB"/>
        </w:rPr>
      </w:pPr>
      <w:r w:rsidRPr="003D55F6">
        <w:rPr>
          <w:rFonts w:ascii="Arial" w:hAnsi="Arial" w:cs="Arial"/>
          <w:sz w:val="20"/>
          <w:szCs w:val="20"/>
          <w:lang w:val="en-GB"/>
        </w:rPr>
        <w:t>School of Medical Science, The University of Sydney</w:t>
      </w:r>
      <w:r w:rsidRPr="003D55F6">
        <w:rPr>
          <w:rFonts w:ascii="Arial" w:hAnsi="Arial" w:cs="Arial"/>
          <w:sz w:val="20"/>
          <w:szCs w:val="20"/>
          <w:vertAlign w:val="superscript"/>
          <w:lang w:val="en-GB"/>
        </w:rPr>
        <w:t>3</w:t>
      </w:r>
      <w:r w:rsidRPr="003D55F6">
        <w:rPr>
          <w:rFonts w:ascii="Arial" w:hAnsi="Arial" w:cs="Arial"/>
          <w:sz w:val="20"/>
          <w:szCs w:val="20"/>
          <w:lang w:val="en-GB"/>
        </w:rPr>
        <w:t>, Sydney 2006, Australia</w:t>
      </w:r>
      <w:r w:rsidR="003D55F6">
        <w:rPr>
          <w:rFonts w:ascii="Arial" w:hAnsi="Arial" w:cs="Arial"/>
          <w:sz w:val="20"/>
          <w:szCs w:val="20"/>
          <w:lang w:val="en-GB"/>
        </w:rPr>
        <w:t>.</w:t>
      </w:r>
    </w:p>
    <w:p w14:paraId="71CB35B2" w14:textId="5FFDE076" w:rsidR="001C646F" w:rsidRDefault="000273FE" w:rsidP="00372E09">
      <w:pPr>
        <w:jc w:val="both"/>
        <w:rPr>
          <w:rFonts w:ascii="Arial" w:hAnsi="Arial" w:cs="Arial"/>
          <w:sz w:val="20"/>
          <w:szCs w:val="20"/>
        </w:rPr>
      </w:pPr>
      <w:r w:rsidRPr="00C174BC">
        <w:rPr>
          <w:rFonts w:ascii="Arial" w:hAnsi="Arial" w:cs="Arial"/>
          <w:b/>
          <w:bCs/>
          <w:sz w:val="20"/>
          <w:szCs w:val="20"/>
          <w:lang w:val="en-GB"/>
        </w:rPr>
        <w:t>Background / Aims</w:t>
      </w:r>
      <w:r w:rsidR="00372E09" w:rsidRPr="00C174BC">
        <w:rPr>
          <w:rFonts w:ascii="Arial" w:hAnsi="Arial" w:cs="Arial"/>
          <w:b/>
          <w:bCs/>
          <w:sz w:val="20"/>
          <w:szCs w:val="20"/>
          <w:lang w:val="en-GB"/>
        </w:rPr>
        <w:t xml:space="preserve">. </w:t>
      </w:r>
      <w:r w:rsidR="001C646F" w:rsidRPr="001C646F">
        <w:rPr>
          <w:rFonts w:ascii="Arial" w:hAnsi="Arial" w:cs="Arial"/>
          <w:sz w:val="20"/>
          <w:szCs w:val="20"/>
        </w:rPr>
        <w:t xml:space="preserve">Uveal melanoma (UM) is the most common intraocular malignancy in adults and is associated with a poor prognosis. Metastasis develops in up to 50% of patients. Tumor proliferation and metastasis are influenced by inflammatory signals, such as tumor necrosis factor-alpha (TNFα), through its interaction with </w:t>
      </w:r>
      <w:r w:rsidR="00066B6E" w:rsidRPr="00066B6E">
        <w:rPr>
          <w:rFonts w:ascii="Arial" w:hAnsi="Arial" w:cs="Arial"/>
          <w:sz w:val="20"/>
          <w:szCs w:val="20"/>
        </w:rPr>
        <w:t>TNF receptor</w:t>
      </w:r>
      <w:r w:rsidR="00066B6E">
        <w:rPr>
          <w:rFonts w:ascii="Arial" w:hAnsi="Arial" w:cs="Arial"/>
          <w:sz w:val="20"/>
          <w:szCs w:val="20"/>
        </w:rPr>
        <w:t xml:space="preserve"> 1 (</w:t>
      </w:r>
      <w:r w:rsidR="001C646F" w:rsidRPr="001C646F">
        <w:rPr>
          <w:rFonts w:ascii="Arial" w:hAnsi="Arial" w:cs="Arial"/>
          <w:sz w:val="20"/>
          <w:szCs w:val="20"/>
        </w:rPr>
        <w:t>TNFR1</w:t>
      </w:r>
      <w:r w:rsidR="00066B6E">
        <w:rPr>
          <w:rFonts w:ascii="Arial" w:hAnsi="Arial" w:cs="Arial"/>
          <w:sz w:val="20"/>
          <w:szCs w:val="20"/>
        </w:rPr>
        <w:t>)</w:t>
      </w:r>
      <w:r w:rsidR="001C646F" w:rsidRPr="001C646F">
        <w:rPr>
          <w:rFonts w:ascii="Arial" w:hAnsi="Arial" w:cs="Arial"/>
          <w:sz w:val="20"/>
          <w:szCs w:val="20"/>
        </w:rPr>
        <w:t xml:space="preserve"> and TNFR2. However, the specific roles of TNFα and its receptors in UM cell proliferation and metastasis remain unclear. This study aims to investigate the impact of TNFR signaling on the proliferation and </w:t>
      </w:r>
      <w:r w:rsidR="001C646F">
        <w:rPr>
          <w:rFonts w:ascii="Arial" w:hAnsi="Arial" w:cs="Arial"/>
          <w:sz w:val="20"/>
          <w:szCs w:val="20"/>
        </w:rPr>
        <w:t xml:space="preserve">metastasis </w:t>
      </w:r>
      <w:r w:rsidR="001C646F" w:rsidRPr="001C646F">
        <w:rPr>
          <w:rFonts w:ascii="Arial" w:hAnsi="Arial" w:cs="Arial"/>
          <w:sz w:val="20"/>
          <w:szCs w:val="20"/>
        </w:rPr>
        <w:t>of UM cells.</w:t>
      </w:r>
    </w:p>
    <w:p w14:paraId="20C179DC" w14:textId="1C52F340" w:rsidR="000128F0" w:rsidRPr="00C174BC" w:rsidRDefault="000273FE" w:rsidP="00372E09">
      <w:pPr>
        <w:jc w:val="both"/>
        <w:rPr>
          <w:rFonts w:ascii="Arial" w:hAnsi="Arial" w:cs="Arial"/>
          <w:sz w:val="20"/>
          <w:szCs w:val="20"/>
          <w:lang w:val="en-GB"/>
        </w:rPr>
      </w:pPr>
      <w:r w:rsidRPr="00C174BC">
        <w:rPr>
          <w:rFonts w:ascii="Arial" w:hAnsi="Arial" w:cs="Arial"/>
          <w:b/>
          <w:bCs/>
          <w:sz w:val="20"/>
          <w:szCs w:val="20"/>
          <w:lang w:val="en-GB"/>
        </w:rPr>
        <w:t>Methods</w:t>
      </w:r>
      <w:r w:rsidR="00372E09" w:rsidRPr="00C174BC">
        <w:rPr>
          <w:rFonts w:ascii="Arial" w:hAnsi="Arial" w:cs="Arial"/>
          <w:b/>
          <w:bCs/>
          <w:sz w:val="20"/>
          <w:szCs w:val="20"/>
          <w:lang w:val="en-GB"/>
        </w:rPr>
        <w:t xml:space="preserve">. </w:t>
      </w:r>
      <w:r w:rsidR="00066B6E" w:rsidRPr="00066B6E">
        <w:rPr>
          <w:rFonts w:ascii="Arial" w:hAnsi="Arial" w:cs="Arial"/>
          <w:sz w:val="20"/>
          <w:szCs w:val="20"/>
        </w:rPr>
        <w:t>Protein expression of TNFRs was evaluated by Western blotting in a panel of UM cell lines and primary cultures derived from patient tumors. TNFR knockdown was achieved using siRN</w:t>
      </w:r>
      <w:r w:rsidR="00A40604">
        <w:rPr>
          <w:rFonts w:ascii="Arial" w:hAnsi="Arial" w:cs="Arial"/>
          <w:sz w:val="20"/>
          <w:szCs w:val="20"/>
        </w:rPr>
        <w:t>A</w:t>
      </w:r>
      <w:r w:rsidR="00066B6E" w:rsidRPr="00066B6E">
        <w:rPr>
          <w:rFonts w:ascii="Arial" w:hAnsi="Arial" w:cs="Arial"/>
          <w:sz w:val="20"/>
          <w:szCs w:val="20"/>
        </w:rPr>
        <w:t xml:space="preserve"> silencing in 92.1 and OMM2.5 cell lines, which originate from primary and metastatic tumors, respectively. Gene silencing efficiency was confirmed by Western blot analysis. Cell viability and proliferation were assessed using MTT assay and Incucyte® live-cell imaging. The metastatic potential of the tumor cells was evaluated using a transwell migration assay. Additionally, conditioned media from polarized macrophages (M0, M1, and M2 phenotypes), which contain TNFα, were applied to UM cells, and subsequent cell viability was assessed.</w:t>
      </w:r>
    </w:p>
    <w:p w14:paraId="7D3B38E0" w14:textId="516651B7" w:rsidR="00895D79" w:rsidRDefault="000273FE" w:rsidP="00372E09">
      <w:pPr>
        <w:jc w:val="both"/>
        <w:rPr>
          <w:rFonts w:ascii="Arial" w:hAnsi="Arial" w:cs="Arial"/>
          <w:sz w:val="20"/>
          <w:szCs w:val="20"/>
        </w:rPr>
      </w:pPr>
      <w:r w:rsidRPr="00C174BC">
        <w:rPr>
          <w:rFonts w:ascii="Arial" w:hAnsi="Arial" w:cs="Arial"/>
          <w:b/>
          <w:bCs/>
          <w:sz w:val="20"/>
          <w:szCs w:val="20"/>
          <w:lang w:val="en-GB"/>
        </w:rPr>
        <w:t>Results</w:t>
      </w:r>
      <w:r w:rsidR="00372E09" w:rsidRPr="00C174BC">
        <w:rPr>
          <w:rFonts w:ascii="Arial" w:hAnsi="Arial" w:cs="Arial"/>
          <w:b/>
          <w:bCs/>
          <w:sz w:val="20"/>
          <w:szCs w:val="20"/>
          <w:lang w:val="en-GB"/>
        </w:rPr>
        <w:t xml:space="preserve">. </w:t>
      </w:r>
      <w:r w:rsidR="00895D79" w:rsidRPr="00895D79">
        <w:rPr>
          <w:rFonts w:ascii="Arial" w:hAnsi="Arial" w:cs="Arial"/>
          <w:sz w:val="20"/>
          <w:szCs w:val="20"/>
        </w:rPr>
        <w:t>Both TNFR1 and TNFR2 were found to be expressed in UM cell lines and primary cultures</w:t>
      </w:r>
      <w:r w:rsidR="00895D79">
        <w:rPr>
          <w:rFonts w:ascii="Arial" w:hAnsi="Arial" w:cs="Arial"/>
          <w:sz w:val="20"/>
          <w:szCs w:val="20"/>
        </w:rPr>
        <w:t xml:space="preserve"> as well as</w:t>
      </w:r>
      <w:r w:rsidR="00895D79" w:rsidRPr="00895D79">
        <w:rPr>
          <w:rFonts w:ascii="Arial" w:hAnsi="Arial" w:cs="Arial"/>
          <w:sz w:val="20"/>
          <w:szCs w:val="20"/>
        </w:rPr>
        <w:t xml:space="preserve"> non-tumor melanocytes. Silencing of TNFR1, but not TNFR2, led to increased cell viability and proliferation, along with reduced migration in both 92.1 and OMM2.5 cells. Conditioned medium derived from M1-polarized macrophages significantly reduced cell viability and proliferation, whereas media from M0 or M2 macrophages had no observable effect.</w:t>
      </w:r>
    </w:p>
    <w:p w14:paraId="0E3B24CD" w14:textId="7A619501" w:rsidR="000273FE" w:rsidRPr="00C174BC" w:rsidRDefault="000273FE" w:rsidP="00372E09">
      <w:pPr>
        <w:jc w:val="both"/>
        <w:rPr>
          <w:rFonts w:ascii="Arial" w:hAnsi="Arial" w:cs="Arial"/>
          <w:sz w:val="20"/>
          <w:szCs w:val="20"/>
          <w:lang w:val="en-GB"/>
        </w:rPr>
      </w:pPr>
      <w:r w:rsidRPr="00C174BC">
        <w:rPr>
          <w:rFonts w:ascii="Arial" w:hAnsi="Arial" w:cs="Arial"/>
          <w:b/>
          <w:bCs/>
          <w:sz w:val="20"/>
          <w:szCs w:val="20"/>
          <w:lang w:val="en-GB"/>
        </w:rPr>
        <w:t>Conclusion / Discussion</w:t>
      </w:r>
      <w:r w:rsidR="00372E09" w:rsidRPr="00C174BC">
        <w:rPr>
          <w:rFonts w:ascii="Arial" w:hAnsi="Arial" w:cs="Arial"/>
          <w:b/>
          <w:bCs/>
          <w:sz w:val="20"/>
          <w:szCs w:val="20"/>
          <w:lang w:val="en-GB"/>
        </w:rPr>
        <w:t xml:space="preserve">. </w:t>
      </w:r>
      <w:r w:rsidR="00061C1E" w:rsidRPr="00061C1E">
        <w:rPr>
          <w:rFonts w:ascii="Arial" w:hAnsi="Arial" w:cs="Arial"/>
          <w:sz w:val="20"/>
          <w:szCs w:val="20"/>
        </w:rPr>
        <w:t>TNFR1 inhibition appears to enhance proliferation while reducing the metastatic potential of both primary and metastatic UM cells, whereas TNFR2 does not exhibit a significant effect. Protein factors secreted by pro-inflammatory M1 macrophages, particularly TNFα, are potent in suppressing UM tumor cell growth. These findings suggest that TNFR1 plays a</w:t>
      </w:r>
      <w:r w:rsidR="00E432CD">
        <w:rPr>
          <w:rFonts w:ascii="Arial" w:hAnsi="Arial" w:cs="Arial"/>
          <w:sz w:val="20"/>
          <w:szCs w:val="20"/>
        </w:rPr>
        <w:t>n essential</w:t>
      </w:r>
      <w:r w:rsidR="00061C1E" w:rsidRPr="00061C1E">
        <w:rPr>
          <w:rFonts w:ascii="Arial" w:hAnsi="Arial" w:cs="Arial"/>
          <w:sz w:val="20"/>
          <w:szCs w:val="20"/>
        </w:rPr>
        <w:t xml:space="preserve"> role in regulating UM tumor growth and metastasis, warranting further investigation into its potential as a pharmacological target.</w:t>
      </w:r>
    </w:p>
    <w:p w14:paraId="1494F6D9" w14:textId="77777777" w:rsidR="00076662" w:rsidRPr="00C174BC" w:rsidRDefault="00076662" w:rsidP="00372E09">
      <w:pPr>
        <w:jc w:val="both"/>
        <w:rPr>
          <w:rFonts w:ascii="Arial" w:hAnsi="Arial" w:cs="Arial"/>
          <w:sz w:val="20"/>
          <w:szCs w:val="20"/>
          <w:lang w:val="en-GB"/>
        </w:rPr>
      </w:pPr>
      <w:r w:rsidRPr="00C174BC">
        <w:rPr>
          <w:rFonts w:ascii="Arial" w:hAnsi="Arial" w:cs="Arial"/>
          <w:b/>
          <w:bCs/>
          <w:sz w:val="20"/>
          <w:szCs w:val="20"/>
          <w:lang w:val="en-GB"/>
        </w:rPr>
        <w:t>References</w:t>
      </w:r>
      <w:r w:rsidRPr="00C174BC">
        <w:rPr>
          <w:rFonts w:ascii="Arial" w:hAnsi="Arial" w:cs="Arial"/>
          <w:sz w:val="20"/>
          <w:szCs w:val="20"/>
          <w:lang w:val="en-GB"/>
        </w:rPr>
        <w:t>: The authors appreciate access to funding from the Drug Discovery Initiative Capability of the University of Sydney.</w:t>
      </w:r>
    </w:p>
    <w:p w14:paraId="10975881" w14:textId="77777777" w:rsidR="00D913E5" w:rsidRPr="00C174BC" w:rsidRDefault="00D913E5" w:rsidP="00372E09">
      <w:pPr>
        <w:pStyle w:val="ListParagraph"/>
        <w:numPr>
          <w:ilvl w:val="0"/>
          <w:numId w:val="1"/>
        </w:numPr>
        <w:autoSpaceDE w:val="0"/>
        <w:autoSpaceDN w:val="0"/>
        <w:adjustRightInd w:val="0"/>
        <w:spacing w:after="0" w:line="240" w:lineRule="auto"/>
        <w:jc w:val="both"/>
        <w:rPr>
          <w:rFonts w:ascii="Arial" w:hAnsi="Arial" w:cs="Arial"/>
          <w:sz w:val="20"/>
          <w:szCs w:val="20"/>
        </w:rPr>
      </w:pPr>
      <w:r w:rsidRPr="00C174BC">
        <w:rPr>
          <w:rFonts w:ascii="Arial" w:hAnsi="Arial" w:cs="Arial"/>
          <w:sz w:val="20"/>
          <w:szCs w:val="20"/>
        </w:rPr>
        <w:t>Liau S, Wang JZ, Zagarella E, Paulus P, Dang N, Rawling T, et al. An update on inflammation in uveal melanoma. Biochimie. 2023;212:114-22.</w:t>
      </w:r>
    </w:p>
    <w:p w14:paraId="0F0B8E10" w14:textId="776F1F20" w:rsidR="00D913E5" w:rsidRPr="00C174BC" w:rsidRDefault="00D913E5" w:rsidP="00372E09">
      <w:pPr>
        <w:pStyle w:val="ListParagraph"/>
        <w:numPr>
          <w:ilvl w:val="0"/>
          <w:numId w:val="1"/>
        </w:numPr>
        <w:autoSpaceDE w:val="0"/>
        <w:autoSpaceDN w:val="0"/>
        <w:adjustRightInd w:val="0"/>
        <w:spacing w:after="0" w:line="240" w:lineRule="auto"/>
        <w:jc w:val="both"/>
        <w:rPr>
          <w:rFonts w:ascii="Arial" w:hAnsi="Arial" w:cs="Arial"/>
          <w:sz w:val="20"/>
          <w:szCs w:val="20"/>
        </w:rPr>
      </w:pPr>
      <w:r w:rsidRPr="00C174BC">
        <w:rPr>
          <w:rFonts w:ascii="Arial" w:hAnsi="Arial" w:cs="Arial"/>
          <w:sz w:val="20"/>
          <w:szCs w:val="20"/>
          <w:lang w:val="en-GB"/>
        </w:rPr>
        <w:t xml:space="preserve">Li Y, Ye R, Dai H, Lin J, Cheng Y, Zhou Y, et al. Exploring TNFR1: from discovery to targeted therapy development. </w:t>
      </w:r>
      <w:r w:rsidRPr="00C174BC">
        <w:rPr>
          <w:rFonts w:ascii="Arial" w:hAnsi="Arial" w:cs="Arial"/>
          <w:sz w:val="20"/>
          <w:szCs w:val="20"/>
        </w:rPr>
        <w:t>Journal of Translational Medicine. 2025;23(1).</w:t>
      </w:r>
    </w:p>
    <w:p w14:paraId="19AECABA" w14:textId="3567C008" w:rsidR="00D913E5" w:rsidRPr="00C174BC" w:rsidRDefault="00D913E5" w:rsidP="00372E09">
      <w:pPr>
        <w:autoSpaceDE w:val="0"/>
        <w:autoSpaceDN w:val="0"/>
        <w:adjustRightInd w:val="0"/>
        <w:spacing w:after="0" w:line="240" w:lineRule="auto"/>
        <w:ind w:left="360"/>
        <w:jc w:val="both"/>
        <w:rPr>
          <w:rFonts w:ascii="Arial" w:hAnsi="Arial" w:cs="Arial"/>
          <w:sz w:val="20"/>
          <w:szCs w:val="20"/>
          <w:lang w:val="en-GB"/>
        </w:rPr>
      </w:pPr>
      <w:r w:rsidRPr="00C174BC">
        <w:rPr>
          <w:rFonts w:ascii="Arial" w:hAnsi="Arial" w:cs="Arial"/>
          <w:sz w:val="20"/>
          <w:szCs w:val="20"/>
        </w:rPr>
        <w:tab/>
      </w:r>
    </w:p>
    <w:sectPr w:rsidR="00D913E5" w:rsidRPr="00C174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40059"/>
    <w:multiLevelType w:val="hybridMultilevel"/>
    <w:tmpl w:val="789ED3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313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FE"/>
    <w:rsid w:val="00002874"/>
    <w:rsid w:val="000128F0"/>
    <w:rsid w:val="000273FE"/>
    <w:rsid w:val="00032CA8"/>
    <w:rsid w:val="00061C1E"/>
    <w:rsid w:val="00066B6E"/>
    <w:rsid w:val="00076662"/>
    <w:rsid w:val="000A7D24"/>
    <w:rsid w:val="001022B7"/>
    <w:rsid w:val="001316BF"/>
    <w:rsid w:val="00132D04"/>
    <w:rsid w:val="001B5231"/>
    <w:rsid w:val="001C646F"/>
    <w:rsid w:val="00224364"/>
    <w:rsid w:val="00274011"/>
    <w:rsid w:val="00280423"/>
    <w:rsid w:val="003056F0"/>
    <w:rsid w:val="00305753"/>
    <w:rsid w:val="0036699D"/>
    <w:rsid w:val="00372E09"/>
    <w:rsid w:val="00374AC8"/>
    <w:rsid w:val="003A240B"/>
    <w:rsid w:val="003D55F6"/>
    <w:rsid w:val="004011E3"/>
    <w:rsid w:val="00413D9A"/>
    <w:rsid w:val="004C6B93"/>
    <w:rsid w:val="004D6CD9"/>
    <w:rsid w:val="005306F5"/>
    <w:rsid w:val="00533C9B"/>
    <w:rsid w:val="005A5134"/>
    <w:rsid w:val="005D1365"/>
    <w:rsid w:val="005E4C4F"/>
    <w:rsid w:val="006D0A87"/>
    <w:rsid w:val="006E1925"/>
    <w:rsid w:val="006F2508"/>
    <w:rsid w:val="006F7A64"/>
    <w:rsid w:val="00713A64"/>
    <w:rsid w:val="00713E57"/>
    <w:rsid w:val="007A02D1"/>
    <w:rsid w:val="007A09CC"/>
    <w:rsid w:val="007B3679"/>
    <w:rsid w:val="007E0F50"/>
    <w:rsid w:val="0080161F"/>
    <w:rsid w:val="00856B9C"/>
    <w:rsid w:val="00872945"/>
    <w:rsid w:val="00895D79"/>
    <w:rsid w:val="008F4778"/>
    <w:rsid w:val="008F6073"/>
    <w:rsid w:val="009006DC"/>
    <w:rsid w:val="0093224F"/>
    <w:rsid w:val="00944AD2"/>
    <w:rsid w:val="009B35CB"/>
    <w:rsid w:val="009F408D"/>
    <w:rsid w:val="00A03763"/>
    <w:rsid w:val="00A40604"/>
    <w:rsid w:val="00A43B6B"/>
    <w:rsid w:val="00A60FB2"/>
    <w:rsid w:val="00AB6B12"/>
    <w:rsid w:val="00AD5641"/>
    <w:rsid w:val="00AE1E1A"/>
    <w:rsid w:val="00AF5349"/>
    <w:rsid w:val="00B12E78"/>
    <w:rsid w:val="00B66D5E"/>
    <w:rsid w:val="00B677BE"/>
    <w:rsid w:val="00BC2AAA"/>
    <w:rsid w:val="00BD7497"/>
    <w:rsid w:val="00BE0B67"/>
    <w:rsid w:val="00C0344F"/>
    <w:rsid w:val="00C174BC"/>
    <w:rsid w:val="00C5227C"/>
    <w:rsid w:val="00C56BF6"/>
    <w:rsid w:val="00C82B4D"/>
    <w:rsid w:val="00CB33E3"/>
    <w:rsid w:val="00CF654F"/>
    <w:rsid w:val="00D428CD"/>
    <w:rsid w:val="00D523F2"/>
    <w:rsid w:val="00D913E5"/>
    <w:rsid w:val="00DE3DC0"/>
    <w:rsid w:val="00DF5386"/>
    <w:rsid w:val="00E04A3F"/>
    <w:rsid w:val="00E432CD"/>
    <w:rsid w:val="00E50679"/>
    <w:rsid w:val="00E517AA"/>
    <w:rsid w:val="00E8295A"/>
    <w:rsid w:val="00E90DFB"/>
    <w:rsid w:val="00ED61AA"/>
    <w:rsid w:val="00F57627"/>
    <w:rsid w:val="00F764E9"/>
    <w:rsid w:val="00F76F13"/>
    <w:rsid w:val="00FB32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BFCB"/>
  <w15:chartTrackingRefBased/>
  <w15:docId w15:val="{5C2112F2-A5B9-464F-966C-83938652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62"/>
  </w:style>
  <w:style w:type="paragraph" w:styleId="Heading1">
    <w:name w:val="heading 1"/>
    <w:basedOn w:val="Normal"/>
    <w:next w:val="Normal"/>
    <w:link w:val="Heading1Char"/>
    <w:uiPriority w:val="9"/>
    <w:qFormat/>
    <w:rsid w:val="0002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3FE"/>
    <w:rPr>
      <w:rFonts w:eastAsiaTheme="majorEastAsia" w:cstheme="majorBidi"/>
      <w:color w:val="272727" w:themeColor="text1" w:themeTint="D8"/>
    </w:rPr>
  </w:style>
  <w:style w:type="paragraph" w:styleId="Title">
    <w:name w:val="Title"/>
    <w:basedOn w:val="Normal"/>
    <w:next w:val="Normal"/>
    <w:link w:val="TitleChar"/>
    <w:uiPriority w:val="10"/>
    <w:qFormat/>
    <w:rsid w:val="0002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3FE"/>
    <w:pPr>
      <w:spacing w:before="160"/>
      <w:jc w:val="center"/>
    </w:pPr>
    <w:rPr>
      <w:i/>
      <w:iCs/>
      <w:color w:val="404040" w:themeColor="text1" w:themeTint="BF"/>
    </w:rPr>
  </w:style>
  <w:style w:type="character" w:customStyle="1" w:styleId="QuoteChar">
    <w:name w:val="Quote Char"/>
    <w:basedOn w:val="DefaultParagraphFont"/>
    <w:link w:val="Quote"/>
    <w:uiPriority w:val="29"/>
    <w:rsid w:val="000273FE"/>
    <w:rPr>
      <w:i/>
      <w:iCs/>
      <w:color w:val="404040" w:themeColor="text1" w:themeTint="BF"/>
    </w:rPr>
  </w:style>
  <w:style w:type="paragraph" w:styleId="ListParagraph">
    <w:name w:val="List Paragraph"/>
    <w:basedOn w:val="Normal"/>
    <w:uiPriority w:val="34"/>
    <w:qFormat/>
    <w:rsid w:val="000273FE"/>
    <w:pPr>
      <w:ind w:left="720"/>
      <w:contextualSpacing/>
    </w:pPr>
  </w:style>
  <w:style w:type="character" w:styleId="IntenseEmphasis">
    <w:name w:val="Intense Emphasis"/>
    <w:basedOn w:val="DefaultParagraphFont"/>
    <w:uiPriority w:val="21"/>
    <w:qFormat/>
    <w:rsid w:val="000273FE"/>
    <w:rPr>
      <w:i/>
      <w:iCs/>
      <w:color w:val="0F4761" w:themeColor="accent1" w:themeShade="BF"/>
    </w:rPr>
  </w:style>
  <w:style w:type="paragraph" w:styleId="IntenseQuote">
    <w:name w:val="Intense Quote"/>
    <w:basedOn w:val="Normal"/>
    <w:next w:val="Normal"/>
    <w:link w:val="IntenseQuoteChar"/>
    <w:uiPriority w:val="30"/>
    <w:qFormat/>
    <w:rsid w:val="0002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3FE"/>
    <w:rPr>
      <w:i/>
      <w:iCs/>
      <w:color w:val="0F4761" w:themeColor="accent1" w:themeShade="BF"/>
    </w:rPr>
  </w:style>
  <w:style w:type="character" w:styleId="IntenseReference">
    <w:name w:val="Intense Reference"/>
    <w:basedOn w:val="DefaultParagraphFont"/>
    <w:uiPriority w:val="32"/>
    <w:qFormat/>
    <w:rsid w:val="000273FE"/>
    <w:rPr>
      <w:b/>
      <w:bCs/>
      <w:smallCaps/>
      <w:color w:val="0F4761" w:themeColor="accent1" w:themeShade="BF"/>
      <w:spacing w:val="5"/>
    </w:rPr>
  </w:style>
  <w:style w:type="paragraph" w:styleId="NormalWeb">
    <w:name w:val="Normal (Web)"/>
    <w:basedOn w:val="Normal"/>
    <w:uiPriority w:val="99"/>
    <w:semiHidden/>
    <w:unhideWhenUsed/>
    <w:rsid w:val="00D523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5467">
      <w:bodyDiv w:val="1"/>
      <w:marLeft w:val="0"/>
      <w:marRight w:val="0"/>
      <w:marTop w:val="0"/>
      <w:marBottom w:val="0"/>
      <w:divBdr>
        <w:top w:val="none" w:sz="0" w:space="0" w:color="auto"/>
        <w:left w:val="none" w:sz="0" w:space="0" w:color="auto"/>
        <w:bottom w:val="none" w:sz="0" w:space="0" w:color="auto"/>
        <w:right w:val="none" w:sz="0" w:space="0" w:color="auto"/>
      </w:divBdr>
    </w:div>
    <w:div w:id="288898058">
      <w:bodyDiv w:val="1"/>
      <w:marLeft w:val="0"/>
      <w:marRight w:val="0"/>
      <w:marTop w:val="0"/>
      <w:marBottom w:val="0"/>
      <w:divBdr>
        <w:top w:val="none" w:sz="0" w:space="0" w:color="auto"/>
        <w:left w:val="none" w:sz="0" w:space="0" w:color="auto"/>
        <w:bottom w:val="none" w:sz="0" w:space="0" w:color="auto"/>
        <w:right w:val="none" w:sz="0" w:space="0" w:color="auto"/>
      </w:divBdr>
    </w:div>
    <w:div w:id="435178483">
      <w:bodyDiv w:val="1"/>
      <w:marLeft w:val="0"/>
      <w:marRight w:val="0"/>
      <w:marTop w:val="0"/>
      <w:marBottom w:val="0"/>
      <w:divBdr>
        <w:top w:val="none" w:sz="0" w:space="0" w:color="auto"/>
        <w:left w:val="none" w:sz="0" w:space="0" w:color="auto"/>
        <w:bottom w:val="none" w:sz="0" w:space="0" w:color="auto"/>
        <w:right w:val="none" w:sz="0" w:space="0" w:color="auto"/>
      </w:divBdr>
    </w:div>
    <w:div w:id="491525516">
      <w:bodyDiv w:val="1"/>
      <w:marLeft w:val="0"/>
      <w:marRight w:val="0"/>
      <w:marTop w:val="0"/>
      <w:marBottom w:val="0"/>
      <w:divBdr>
        <w:top w:val="none" w:sz="0" w:space="0" w:color="auto"/>
        <w:left w:val="none" w:sz="0" w:space="0" w:color="auto"/>
        <w:bottom w:val="none" w:sz="0" w:space="0" w:color="auto"/>
        <w:right w:val="none" w:sz="0" w:space="0" w:color="auto"/>
      </w:divBdr>
    </w:div>
    <w:div w:id="627397208">
      <w:bodyDiv w:val="1"/>
      <w:marLeft w:val="0"/>
      <w:marRight w:val="0"/>
      <w:marTop w:val="0"/>
      <w:marBottom w:val="0"/>
      <w:divBdr>
        <w:top w:val="none" w:sz="0" w:space="0" w:color="auto"/>
        <w:left w:val="none" w:sz="0" w:space="0" w:color="auto"/>
        <w:bottom w:val="none" w:sz="0" w:space="0" w:color="auto"/>
        <w:right w:val="none" w:sz="0" w:space="0" w:color="auto"/>
      </w:divBdr>
    </w:div>
    <w:div w:id="662661436">
      <w:bodyDiv w:val="1"/>
      <w:marLeft w:val="0"/>
      <w:marRight w:val="0"/>
      <w:marTop w:val="0"/>
      <w:marBottom w:val="0"/>
      <w:divBdr>
        <w:top w:val="none" w:sz="0" w:space="0" w:color="auto"/>
        <w:left w:val="none" w:sz="0" w:space="0" w:color="auto"/>
        <w:bottom w:val="none" w:sz="0" w:space="0" w:color="auto"/>
        <w:right w:val="none" w:sz="0" w:space="0" w:color="auto"/>
      </w:divBdr>
    </w:div>
    <w:div w:id="683943432">
      <w:bodyDiv w:val="1"/>
      <w:marLeft w:val="0"/>
      <w:marRight w:val="0"/>
      <w:marTop w:val="0"/>
      <w:marBottom w:val="0"/>
      <w:divBdr>
        <w:top w:val="none" w:sz="0" w:space="0" w:color="auto"/>
        <w:left w:val="none" w:sz="0" w:space="0" w:color="auto"/>
        <w:bottom w:val="none" w:sz="0" w:space="0" w:color="auto"/>
        <w:right w:val="none" w:sz="0" w:space="0" w:color="auto"/>
      </w:divBdr>
    </w:div>
    <w:div w:id="802036737">
      <w:bodyDiv w:val="1"/>
      <w:marLeft w:val="0"/>
      <w:marRight w:val="0"/>
      <w:marTop w:val="0"/>
      <w:marBottom w:val="0"/>
      <w:divBdr>
        <w:top w:val="none" w:sz="0" w:space="0" w:color="auto"/>
        <w:left w:val="none" w:sz="0" w:space="0" w:color="auto"/>
        <w:bottom w:val="none" w:sz="0" w:space="0" w:color="auto"/>
        <w:right w:val="none" w:sz="0" w:space="0" w:color="auto"/>
      </w:divBdr>
    </w:div>
    <w:div w:id="920262459">
      <w:bodyDiv w:val="1"/>
      <w:marLeft w:val="0"/>
      <w:marRight w:val="0"/>
      <w:marTop w:val="0"/>
      <w:marBottom w:val="0"/>
      <w:divBdr>
        <w:top w:val="none" w:sz="0" w:space="0" w:color="auto"/>
        <w:left w:val="none" w:sz="0" w:space="0" w:color="auto"/>
        <w:bottom w:val="none" w:sz="0" w:space="0" w:color="auto"/>
        <w:right w:val="none" w:sz="0" w:space="0" w:color="auto"/>
      </w:divBdr>
    </w:div>
    <w:div w:id="1075669076">
      <w:bodyDiv w:val="1"/>
      <w:marLeft w:val="0"/>
      <w:marRight w:val="0"/>
      <w:marTop w:val="0"/>
      <w:marBottom w:val="0"/>
      <w:divBdr>
        <w:top w:val="none" w:sz="0" w:space="0" w:color="auto"/>
        <w:left w:val="none" w:sz="0" w:space="0" w:color="auto"/>
        <w:bottom w:val="none" w:sz="0" w:space="0" w:color="auto"/>
        <w:right w:val="none" w:sz="0" w:space="0" w:color="auto"/>
      </w:divBdr>
    </w:div>
    <w:div w:id="1111171563">
      <w:bodyDiv w:val="1"/>
      <w:marLeft w:val="0"/>
      <w:marRight w:val="0"/>
      <w:marTop w:val="0"/>
      <w:marBottom w:val="0"/>
      <w:divBdr>
        <w:top w:val="none" w:sz="0" w:space="0" w:color="auto"/>
        <w:left w:val="none" w:sz="0" w:space="0" w:color="auto"/>
        <w:bottom w:val="none" w:sz="0" w:space="0" w:color="auto"/>
        <w:right w:val="none" w:sz="0" w:space="0" w:color="auto"/>
      </w:divBdr>
    </w:div>
    <w:div w:id="1289704082">
      <w:bodyDiv w:val="1"/>
      <w:marLeft w:val="0"/>
      <w:marRight w:val="0"/>
      <w:marTop w:val="0"/>
      <w:marBottom w:val="0"/>
      <w:divBdr>
        <w:top w:val="none" w:sz="0" w:space="0" w:color="auto"/>
        <w:left w:val="none" w:sz="0" w:space="0" w:color="auto"/>
        <w:bottom w:val="none" w:sz="0" w:space="0" w:color="auto"/>
        <w:right w:val="none" w:sz="0" w:space="0" w:color="auto"/>
      </w:divBdr>
    </w:div>
    <w:div w:id="1622960665">
      <w:bodyDiv w:val="1"/>
      <w:marLeft w:val="0"/>
      <w:marRight w:val="0"/>
      <w:marTop w:val="0"/>
      <w:marBottom w:val="0"/>
      <w:divBdr>
        <w:top w:val="none" w:sz="0" w:space="0" w:color="auto"/>
        <w:left w:val="none" w:sz="0" w:space="0" w:color="auto"/>
        <w:bottom w:val="none" w:sz="0" w:space="0" w:color="auto"/>
        <w:right w:val="none" w:sz="0" w:space="0" w:color="auto"/>
      </w:divBdr>
    </w:div>
    <w:div w:id="2019650440">
      <w:bodyDiv w:val="1"/>
      <w:marLeft w:val="0"/>
      <w:marRight w:val="0"/>
      <w:marTop w:val="0"/>
      <w:marBottom w:val="0"/>
      <w:divBdr>
        <w:top w:val="none" w:sz="0" w:space="0" w:color="auto"/>
        <w:left w:val="none" w:sz="0" w:space="0" w:color="auto"/>
        <w:bottom w:val="none" w:sz="0" w:space="0" w:color="auto"/>
        <w:right w:val="none" w:sz="0" w:space="0" w:color="auto"/>
      </w:divBdr>
    </w:div>
    <w:div w:id="2048724508">
      <w:bodyDiv w:val="1"/>
      <w:marLeft w:val="0"/>
      <w:marRight w:val="0"/>
      <w:marTop w:val="0"/>
      <w:marBottom w:val="0"/>
      <w:divBdr>
        <w:top w:val="none" w:sz="0" w:space="0" w:color="auto"/>
        <w:left w:val="none" w:sz="0" w:space="0" w:color="auto"/>
        <w:bottom w:val="none" w:sz="0" w:space="0" w:color="auto"/>
        <w:right w:val="none" w:sz="0" w:space="0" w:color="auto"/>
      </w:divBdr>
    </w:div>
    <w:div w:id="214049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472</Words>
  <Characters>2695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Theresa Gerstlauer</dc:creator>
  <cp:keywords/>
  <dc:description/>
  <cp:lastModifiedBy>Fanfan Zhou</cp:lastModifiedBy>
  <cp:revision>72</cp:revision>
  <dcterms:created xsi:type="dcterms:W3CDTF">2025-05-17T13:38:00Z</dcterms:created>
  <dcterms:modified xsi:type="dcterms:W3CDTF">2025-05-19T06:12:00Z</dcterms:modified>
</cp:coreProperties>
</file>