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84FDE4" w14:textId="77777777" w:rsidR="007C74F2" w:rsidRDefault="00EB1395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Explore novel therapeutics for human Uveal Melanoma</w:t>
      </w:r>
    </w:p>
    <w:p w14:paraId="71D5D418" w14:textId="6048D5AA" w:rsidR="00334EB7" w:rsidRPr="00C23C56" w:rsidRDefault="00EB1395" w:rsidP="00334EB7">
      <w:pPr>
        <w:jc w:val="both"/>
        <w:rPr>
          <w:rFonts w:ascii="Arial" w:eastAsia="Calibri" w:hAnsi="Arial" w:cs="Calibri"/>
          <w:bCs/>
          <w:sz w:val="20"/>
          <w:szCs w:val="20"/>
        </w:rPr>
      </w:pPr>
      <w:r w:rsidRPr="00051546">
        <w:rPr>
          <w:rFonts w:asciiTheme="majorHAnsi" w:eastAsia="Calibri" w:hAnsiTheme="majorHAnsi" w:cstheme="majorHAnsi"/>
          <w:sz w:val="20"/>
          <w:szCs w:val="20"/>
        </w:rPr>
        <w:t>Wentao Jin</w:t>
      </w:r>
      <w:r w:rsidRPr="00051546">
        <w:rPr>
          <w:rFonts w:asciiTheme="majorHAnsi" w:eastAsia="Calibri" w:hAnsiTheme="majorHAnsi" w:cstheme="majorHAnsi"/>
          <w:sz w:val="20"/>
          <w:szCs w:val="20"/>
          <w:vertAlign w:val="superscript"/>
        </w:rPr>
        <w:t>1</w:t>
      </w:r>
      <w:r w:rsidRPr="00051546">
        <w:rPr>
          <w:rFonts w:asciiTheme="majorHAnsi" w:eastAsia="Calibri" w:hAnsiTheme="majorHAnsi" w:cstheme="majorHAnsi"/>
          <w:sz w:val="20"/>
          <w:szCs w:val="20"/>
        </w:rPr>
        <w:t>,</w:t>
      </w:r>
      <w:r w:rsidR="00C61B8B" w:rsidRPr="00051546">
        <w:rPr>
          <w:rFonts w:asciiTheme="majorHAnsi" w:eastAsia="Calibri" w:hAnsiTheme="majorHAnsi" w:cstheme="majorHAnsi"/>
          <w:sz w:val="20"/>
          <w:szCs w:val="20"/>
        </w:rPr>
        <w:t xml:space="preserve"> </w:t>
      </w:r>
      <w:r w:rsidR="00F64037" w:rsidRPr="00051546">
        <w:rPr>
          <w:rFonts w:asciiTheme="majorHAnsi" w:eastAsia="Calibri" w:hAnsiTheme="majorHAnsi" w:cstheme="majorHAnsi"/>
          <w:sz w:val="20"/>
          <w:szCs w:val="20"/>
        </w:rPr>
        <w:t>Yihe Niu</w:t>
      </w:r>
      <w:r w:rsidR="00C61B8B" w:rsidRPr="00051546">
        <w:rPr>
          <w:rFonts w:asciiTheme="majorHAnsi" w:eastAsia="Calibri" w:hAnsiTheme="majorHAnsi" w:cstheme="majorHAnsi"/>
          <w:sz w:val="20"/>
          <w:szCs w:val="20"/>
          <w:vertAlign w:val="superscript"/>
        </w:rPr>
        <w:t>1</w:t>
      </w:r>
      <w:r w:rsidR="00F64037" w:rsidRPr="00051546">
        <w:rPr>
          <w:rFonts w:asciiTheme="majorHAnsi" w:eastAsia="Calibri" w:hAnsiTheme="majorHAnsi" w:cstheme="majorHAnsi"/>
          <w:sz w:val="20"/>
          <w:szCs w:val="20"/>
        </w:rPr>
        <w:t>, Janney Z Wang</w:t>
      </w:r>
      <w:r w:rsidR="00C61B8B" w:rsidRPr="00051546">
        <w:rPr>
          <w:rFonts w:asciiTheme="majorHAnsi" w:eastAsia="Calibri" w:hAnsiTheme="majorHAnsi" w:cstheme="majorHAnsi"/>
          <w:sz w:val="20"/>
          <w:szCs w:val="20"/>
          <w:vertAlign w:val="superscript"/>
        </w:rPr>
        <w:t>1</w:t>
      </w:r>
      <w:r w:rsidR="00F64037" w:rsidRPr="00051546">
        <w:rPr>
          <w:rFonts w:asciiTheme="majorHAnsi" w:eastAsia="Calibri" w:hAnsiTheme="majorHAnsi" w:cstheme="majorHAnsi"/>
          <w:sz w:val="20"/>
          <w:szCs w:val="20"/>
        </w:rPr>
        <w:t xml:space="preserve">, </w:t>
      </w:r>
      <w:r w:rsidR="00C61B8B" w:rsidRPr="00051546">
        <w:rPr>
          <w:rFonts w:asciiTheme="majorHAnsi" w:eastAsia="Calibri" w:hAnsiTheme="majorHAnsi" w:cstheme="majorHAnsi"/>
          <w:bCs/>
          <w:sz w:val="20"/>
          <w:szCs w:val="20"/>
        </w:rPr>
        <w:t>Ke Wang</w:t>
      </w:r>
      <w:r w:rsidR="00C61B8B" w:rsidRPr="00051546">
        <w:rPr>
          <w:rFonts w:asciiTheme="majorHAnsi" w:eastAsia="Calibri" w:hAnsiTheme="majorHAnsi" w:cstheme="majorHAnsi"/>
          <w:bCs/>
          <w:sz w:val="20"/>
          <w:szCs w:val="20"/>
          <w:vertAlign w:val="superscript"/>
        </w:rPr>
        <w:t>2</w:t>
      </w:r>
      <w:r w:rsidR="00C61B8B" w:rsidRPr="00051546">
        <w:rPr>
          <w:rFonts w:asciiTheme="majorHAnsi" w:eastAsia="Calibri" w:hAnsiTheme="majorHAnsi" w:cstheme="majorHAnsi"/>
          <w:bCs/>
          <w:sz w:val="20"/>
          <w:szCs w:val="20"/>
        </w:rPr>
        <w:t>, Svetlana Cherepanoff</w:t>
      </w:r>
      <w:r w:rsidR="00C61B8B" w:rsidRPr="00051546">
        <w:rPr>
          <w:rFonts w:asciiTheme="majorHAnsi" w:eastAsia="Calibri" w:hAnsiTheme="majorHAnsi" w:cstheme="majorHAnsi"/>
          <w:bCs/>
          <w:sz w:val="20"/>
          <w:szCs w:val="20"/>
          <w:vertAlign w:val="superscript"/>
        </w:rPr>
        <w:t>3</w:t>
      </w:r>
      <w:r w:rsidR="00C61B8B" w:rsidRPr="00051546">
        <w:rPr>
          <w:rFonts w:asciiTheme="majorHAnsi" w:eastAsia="Calibri" w:hAnsiTheme="majorHAnsi" w:cstheme="majorHAnsi"/>
          <w:bCs/>
          <w:sz w:val="20"/>
          <w:szCs w:val="20"/>
        </w:rPr>
        <w:t>, R. Max Conway</w:t>
      </w:r>
      <w:r w:rsidR="00C61B8B" w:rsidRPr="00051546">
        <w:rPr>
          <w:rFonts w:asciiTheme="majorHAnsi" w:eastAsia="Calibri" w:hAnsiTheme="majorHAnsi" w:cstheme="majorHAnsi"/>
          <w:bCs/>
          <w:sz w:val="20"/>
          <w:szCs w:val="20"/>
          <w:vertAlign w:val="superscript"/>
        </w:rPr>
        <w:t>4,</w:t>
      </w:r>
      <w:r w:rsidR="00C61B8B" w:rsidRPr="00051546">
        <w:rPr>
          <w:rFonts w:asciiTheme="majorHAnsi" w:eastAsia="Calibri" w:hAnsiTheme="majorHAnsi" w:cstheme="majorHAnsi"/>
          <w:bCs/>
          <w:sz w:val="20"/>
          <w:szCs w:val="20"/>
          <w:vertAlign w:val="superscript"/>
        </w:rPr>
        <w:t>5</w:t>
      </w:r>
      <w:r w:rsidR="00C61B8B" w:rsidRPr="00051546">
        <w:rPr>
          <w:rFonts w:asciiTheme="majorHAnsi" w:eastAsia="Calibri" w:hAnsiTheme="majorHAnsi" w:cstheme="majorHAnsi"/>
          <w:bCs/>
          <w:sz w:val="20"/>
          <w:szCs w:val="20"/>
        </w:rPr>
        <w:t>, Michele C Madigan</w:t>
      </w:r>
      <w:r w:rsidR="00C61B8B" w:rsidRPr="00051546">
        <w:rPr>
          <w:rFonts w:asciiTheme="majorHAnsi" w:eastAsia="Calibri" w:hAnsiTheme="majorHAnsi" w:cstheme="majorHAnsi"/>
          <w:bCs/>
          <w:sz w:val="20"/>
          <w:szCs w:val="20"/>
          <w:vertAlign w:val="superscript"/>
        </w:rPr>
        <w:t>4,</w:t>
      </w:r>
      <w:r w:rsidR="00C61B8B" w:rsidRPr="00051546">
        <w:rPr>
          <w:rFonts w:asciiTheme="majorHAnsi" w:eastAsia="Calibri" w:hAnsiTheme="majorHAnsi" w:cstheme="majorHAnsi"/>
          <w:bCs/>
          <w:sz w:val="20"/>
          <w:szCs w:val="20"/>
          <w:vertAlign w:val="superscript"/>
        </w:rPr>
        <w:t>6</w:t>
      </w:r>
      <w:r w:rsidR="00C61B8B" w:rsidRPr="00051546">
        <w:rPr>
          <w:rFonts w:asciiTheme="majorHAnsi" w:eastAsia="Calibri" w:hAnsiTheme="majorHAnsi" w:cstheme="majorHAnsi"/>
          <w:bCs/>
          <w:sz w:val="20"/>
          <w:szCs w:val="20"/>
        </w:rPr>
        <w:t>,</w:t>
      </w:r>
      <w:r w:rsidR="00C61B8B" w:rsidRPr="00051546">
        <w:rPr>
          <w:rFonts w:asciiTheme="majorHAnsi" w:eastAsia="Calibri" w:hAnsiTheme="majorHAnsi" w:cstheme="majorHAnsi"/>
          <w:sz w:val="20"/>
          <w:szCs w:val="20"/>
        </w:rPr>
        <w:t xml:space="preserve"> </w:t>
      </w:r>
      <w:r w:rsidR="00F64037" w:rsidRPr="00051546">
        <w:rPr>
          <w:rFonts w:asciiTheme="majorHAnsi" w:eastAsia="Calibri" w:hAnsiTheme="majorHAnsi" w:cstheme="majorHAnsi"/>
          <w:sz w:val="20"/>
          <w:szCs w:val="20"/>
        </w:rPr>
        <w:t xml:space="preserve">Rujee </w:t>
      </w:r>
      <w:r w:rsidR="002349F6" w:rsidRPr="00051546">
        <w:rPr>
          <w:rFonts w:asciiTheme="majorHAnsi" w:eastAsia="Calibri" w:hAnsiTheme="majorHAnsi" w:cstheme="majorHAnsi"/>
          <w:sz w:val="20"/>
          <w:szCs w:val="20"/>
        </w:rPr>
        <w:t>Duke</w:t>
      </w:r>
      <w:r w:rsidR="005E49AD" w:rsidRPr="00051546">
        <w:rPr>
          <w:rFonts w:asciiTheme="majorHAnsi" w:eastAsia="Calibri" w:hAnsiTheme="majorHAnsi" w:cstheme="majorHAnsi"/>
          <w:sz w:val="20"/>
          <w:szCs w:val="20"/>
          <w:vertAlign w:val="superscript"/>
        </w:rPr>
        <w:t>1</w:t>
      </w:r>
      <w:r w:rsidR="002349F6" w:rsidRPr="00051546">
        <w:rPr>
          <w:rFonts w:asciiTheme="majorHAnsi" w:eastAsia="Calibri" w:hAnsiTheme="majorHAnsi" w:cstheme="majorHAnsi"/>
          <w:sz w:val="20"/>
          <w:szCs w:val="20"/>
        </w:rPr>
        <w:t>, Colin Duke</w:t>
      </w:r>
      <w:r w:rsidR="005E49AD" w:rsidRPr="00051546">
        <w:rPr>
          <w:rFonts w:asciiTheme="majorHAnsi" w:eastAsia="Calibri" w:hAnsiTheme="majorHAnsi" w:cstheme="majorHAnsi"/>
          <w:sz w:val="20"/>
          <w:szCs w:val="20"/>
          <w:vertAlign w:val="superscript"/>
        </w:rPr>
        <w:t>1</w:t>
      </w:r>
      <w:r w:rsidRPr="00051546">
        <w:rPr>
          <w:rFonts w:asciiTheme="majorHAnsi" w:eastAsia="Calibri" w:hAnsiTheme="majorHAnsi" w:cstheme="majorHAnsi"/>
          <w:sz w:val="20"/>
          <w:szCs w:val="20"/>
        </w:rPr>
        <w:t>,</w:t>
      </w:r>
      <w:r w:rsidRPr="00051546">
        <w:rPr>
          <w:rFonts w:asciiTheme="majorHAnsi" w:eastAsia="Calibri" w:hAnsiTheme="majorHAnsi" w:cstheme="majorHAnsi"/>
          <w:sz w:val="20"/>
          <w:szCs w:val="20"/>
        </w:rPr>
        <w:t xml:space="preserve"> </w:t>
      </w:r>
      <w:r w:rsidR="008E4888" w:rsidRPr="00051546">
        <w:rPr>
          <w:rFonts w:asciiTheme="majorHAnsi" w:eastAsia="Calibri" w:hAnsiTheme="majorHAnsi" w:cstheme="majorHAnsi"/>
          <w:bCs/>
          <w:sz w:val="20"/>
          <w:szCs w:val="20"/>
        </w:rPr>
        <w:t>Michael Murray</w:t>
      </w:r>
      <w:r w:rsidR="008E4888" w:rsidRPr="00051546">
        <w:rPr>
          <w:rFonts w:asciiTheme="majorHAnsi" w:eastAsia="Calibri" w:hAnsiTheme="majorHAnsi" w:cstheme="majorHAnsi"/>
          <w:bCs/>
          <w:sz w:val="20"/>
          <w:szCs w:val="20"/>
          <w:vertAlign w:val="superscript"/>
        </w:rPr>
        <w:t>1</w:t>
      </w:r>
      <w:r w:rsidR="008E4888" w:rsidRPr="00051546">
        <w:rPr>
          <w:rFonts w:asciiTheme="majorHAnsi" w:eastAsia="Calibri" w:hAnsiTheme="majorHAnsi" w:cstheme="majorHAnsi"/>
          <w:bCs/>
          <w:sz w:val="20"/>
          <w:szCs w:val="20"/>
        </w:rPr>
        <w:t>,</w:t>
      </w:r>
      <w:r w:rsidR="008E4888" w:rsidRPr="00051546">
        <w:rPr>
          <w:rFonts w:asciiTheme="majorHAnsi" w:eastAsia="Calibri" w:hAnsiTheme="majorHAnsi" w:cstheme="majorHAnsi"/>
          <w:sz w:val="20"/>
          <w:szCs w:val="20"/>
        </w:rPr>
        <w:t xml:space="preserve"> </w:t>
      </w:r>
      <w:r w:rsidRPr="00051546">
        <w:rPr>
          <w:rFonts w:asciiTheme="majorHAnsi" w:eastAsia="Calibri" w:hAnsiTheme="majorHAnsi" w:cstheme="majorHAnsi"/>
          <w:sz w:val="20"/>
          <w:szCs w:val="20"/>
        </w:rPr>
        <w:t>Fanfan Zhou</w:t>
      </w:r>
      <w:r w:rsidRPr="00051546">
        <w:rPr>
          <w:rFonts w:asciiTheme="majorHAnsi" w:eastAsia="Calibri" w:hAnsiTheme="majorHAnsi" w:cstheme="majorHAnsi"/>
          <w:sz w:val="20"/>
          <w:szCs w:val="20"/>
          <w:vertAlign w:val="superscript"/>
        </w:rPr>
        <w:t>1</w:t>
      </w:r>
      <w:r w:rsidRPr="00051546">
        <w:rPr>
          <w:rFonts w:asciiTheme="majorHAnsi" w:eastAsia="Calibri" w:hAnsiTheme="majorHAnsi" w:cstheme="majorHAnsi"/>
          <w:sz w:val="20"/>
          <w:szCs w:val="20"/>
        </w:rPr>
        <w:t xml:space="preserve">. </w:t>
      </w:r>
      <w:r w:rsidR="00197F3E" w:rsidRPr="00051546">
        <w:rPr>
          <w:rFonts w:asciiTheme="majorHAnsi" w:eastAsia="Calibri" w:hAnsiTheme="majorHAnsi" w:cstheme="majorHAnsi"/>
          <w:sz w:val="20"/>
          <w:szCs w:val="20"/>
          <w:vertAlign w:val="superscript"/>
        </w:rPr>
        <w:t>1</w:t>
      </w:r>
      <w:r w:rsidRPr="00051546">
        <w:rPr>
          <w:rFonts w:asciiTheme="majorHAnsi" w:eastAsia="Calibri" w:hAnsiTheme="majorHAnsi" w:cstheme="majorHAnsi"/>
          <w:sz w:val="20"/>
          <w:szCs w:val="20"/>
        </w:rPr>
        <w:t>Molecular Drug Development Group, Sydney Pharmacy School, The University of Sydney</w:t>
      </w:r>
      <w:r w:rsidRPr="00051546">
        <w:rPr>
          <w:rFonts w:asciiTheme="majorHAnsi" w:eastAsia="Calibri" w:hAnsiTheme="majorHAnsi" w:cstheme="majorHAnsi"/>
          <w:sz w:val="20"/>
          <w:szCs w:val="20"/>
          <w:vertAlign w:val="superscript"/>
        </w:rPr>
        <w:t>1</w:t>
      </w:r>
      <w:r w:rsidRPr="00051546">
        <w:rPr>
          <w:rFonts w:asciiTheme="majorHAnsi" w:eastAsia="Calibri" w:hAnsiTheme="majorHAnsi" w:cstheme="majorHAnsi"/>
          <w:sz w:val="20"/>
          <w:szCs w:val="20"/>
        </w:rPr>
        <w:t>, Camperdown, NSW, Australia</w:t>
      </w:r>
      <w:r w:rsidR="00FF66BA" w:rsidRPr="00051546">
        <w:rPr>
          <w:rFonts w:asciiTheme="majorHAnsi" w:eastAsia="Calibri" w:hAnsiTheme="majorHAnsi" w:cstheme="majorHAnsi"/>
          <w:sz w:val="20"/>
          <w:szCs w:val="20"/>
        </w:rPr>
        <w:t xml:space="preserve">; </w:t>
      </w:r>
      <w:r w:rsidR="00207D19" w:rsidRPr="00051546">
        <w:rPr>
          <w:rFonts w:asciiTheme="majorHAnsi" w:eastAsia="Calibri" w:hAnsiTheme="majorHAnsi" w:cstheme="majorHAnsi"/>
          <w:sz w:val="20"/>
          <w:szCs w:val="20"/>
          <w:vertAlign w:val="superscript"/>
        </w:rPr>
        <w:t>2</w:t>
      </w:r>
      <w:r w:rsidR="00207D19" w:rsidRPr="00051546">
        <w:rPr>
          <w:rFonts w:asciiTheme="majorHAnsi" w:eastAsia="Calibri" w:hAnsiTheme="majorHAnsi" w:cstheme="majorHAnsi"/>
          <w:bCs/>
          <w:sz w:val="20"/>
          <w:szCs w:val="20"/>
          <w:lang w:val="en-US"/>
        </w:rPr>
        <w:t xml:space="preserve">Key Laboratory of Nuclear Medicine, Ministry of Health, Jiangsu Key Laboratory of Molecular Nuclear Medicine, Jiangsu Institute of Nuclear Medicine, Wuxi, Jiangsu Province 214063, </w:t>
      </w:r>
      <w:r w:rsidR="00207D19" w:rsidRPr="00334EB7">
        <w:rPr>
          <w:rFonts w:asciiTheme="majorHAnsi" w:eastAsia="Calibri" w:hAnsiTheme="majorHAnsi" w:cstheme="majorHAnsi"/>
          <w:bCs/>
          <w:sz w:val="20"/>
          <w:szCs w:val="20"/>
          <w:lang w:val="en-US"/>
        </w:rPr>
        <w:t>China</w:t>
      </w:r>
      <w:r w:rsidR="00207D19" w:rsidRPr="00334EB7">
        <w:rPr>
          <w:rFonts w:asciiTheme="majorHAnsi" w:eastAsia="Calibri" w:hAnsiTheme="majorHAnsi" w:cstheme="majorHAnsi"/>
          <w:bCs/>
          <w:sz w:val="20"/>
          <w:szCs w:val="20"/>
          <w:lang w:val="en-US"/>
        </w:rPr>
        <w:t xml:space="preserve">; </w:t>
      </w:r>
      <w:proofErr w:type="spellStart"/>
      <w:r w:rsidR="008E2A3F" w:rsidRPr="00334EB7">
        <w:rPr>
          <w:rFonts w:asciiTheme="majorHAnsi" w:eastAsia="Calibri" w:hAnsiTheme="majorHAnsi" w:cstheme="majorHAnsi"/>
          <w:bCs/>
          <w:sz w:val="20"/>
          <w:szCs w:val="20"/>
          <w:lang w:val="en-US"/>
        </w:rPr>
        <w:t>SydPath</w:t>
      </w:r>
      <w:proofErr w:type="spellEnd"/>
      <w:r w:rsidR="008E2A3F" w:rsidRPr="00334EB7">
        <w:rPr>
          <w:rFonts w:asciiTheme="majorHAnsi" w:eastAsia="Calibri" w:hAnsiTheme="majorHAnsi" w:cstheme="majorHAnsi"/>
          <w:bCs/>
          <w:sz w:val="20"/>
          <w:szCs w:val="20"/>
          <w:lang w:val="en-US"/>
        </w:rPr>
        <w:t>,</w:t>
      </w:r>
      <w:r w:rsidR="008E2A3F" w:rsidRPr="00334EB7">
        <w:rPr>
          <w:rFonts w:asciiTheme="majorHAnsi" w:eastAsia="Calibri" w:hAnsiTheme="majorHAnsi" w:cstheme="majorHAnsi"/>
          <w:bCs/>
          <w:sz w:val="20"/>
          <w:szCs w:val="20"/>
          <w:lang w:val="en-US"/>
        </w:rPr>
        <w:t xml:space="preserve"> </w:t>
      </w:r>
      <w:r w:rsidR="008E2A3F" w:rsidRPr="00334EB7">
        <w:rPr>
          <w:rFonts w:asciiTheme="majorHAnsi" w:eastAsia="Calibri" w:hAnsiTheme="majorHAnsi" w:cstheme="majorHAnsi"/>
          <w:bCs/>
          <w:sz w:val="20"/>
          <w:szCs w:val="20"/>
          <w:vertAlign w:val="superscript"/>
          <w:lang w:val="en-US"/>
        </w:rPr>
        <w:t>3</w:t>
      </w:r>
      <w:r w:rsidR="008E2A3F" w:rsidRPr="00334EB7">
        <w:rPr>
          <w:rFonts w:asciiTheme="majorHAnsi" w:eastAsia="Calibri" w:hAnsiTheme="majorHAnsi" w:cstheme="majorHAnsi"/>
          <w:bCs/>
          <w:sz w:val="20"/>
          <w:szCs w:val="20"/>
          <w:lang w:val="en-US"/>
        </w:rPr>
        <w:t>Department of Anatomical Pathology, St Vincent's Hospital, Darlinghurst, NSW 2010, Australia</w:t>
      </w:r>
      <w:r w:rsidR="008E2A3F" w:rsidRPr="00334EB7">
        <w:rPr>
          <w:rFonts w:asciiTheme="majorHAnsi" w:eastAsia="Calibri" w:hAnsiTheme="majorHAnsi" w:cstheme="majorHAnsi"/>
          <w:bCs/>
          <w:sz w:val="20"/>
          <w:szCs w:val="20"/>
          <w:lang w:val="en-US"/>
        </w:rPr>
        <w:t xml:space="preserve">; </w:t>
      </w:r>
      <w:r w:rsidR="00CC2F7B" w:rsidRPr="00334EB7">
        <w:rPr>
          <w:rFonts w:asciiTheme="majorHAnsi" w:eastAsia="Calibri" w:hAnsiTheme="majorHAnsi" w:cstheme="majorHAnsi"/>
          <w:bCs/>
          <w:sz w:val="20"/>
          <w:szCs w:val="20"/>
          <w:vertAlign w:val="superscript"/>
        </w:rPr>
        <w:t>4</w:t>
      </w:r>
      <w:r w:rsidR="00CC2F7B" w:rsidRPr="00334EB7">
        <w:rPr>
          <w:rFonts w:asciiTheme="majorHAnsi" w:eastAsia="Calibri" w:hAnsiTheme="majorHAnsi" w:cstheme="majorHAnsi"/>
          <w:bCs/>
          <w:sz w:val="20"/>
          <w:szCs w:val="20"/>
        </w:rPr>
        <w:t>Save Sight Institute, The University of Sydney, Sydney, NSW 2006, Australia</w:t>
      </w:r>
      <w:r w:rsidR="00CC2F7B" w:rsidRPr="00334EB7">
        <w:rPr>
          <w:rFonts w:asciiTheme="majorHAnsi" w:eastAsia="Calibri" w:hAnsiTheme="majorHAnsi" w:cstheme="majorHAnsi"/>
          <w:bCs/>
          <w:sz w:val="20"/>
          <w:szCs w:val="20"/>
        </w:rPr>
        <w:t xml:space="preserve">; </w:t>
      </w:r>
      <w:r w:rsidR="00A161A7" w:rsidRPr="00334EB7">
        <w:rPr>
          <w:rFonts w:asciiTheme="majorHAnsi" w:eastAsia="Calibri" w:hAnsiTheme="majorHAnsi" w:cstheme="majorHAnsi"/>
          <w:bCs/>
          <w:sz w:val="20"/>
          <w:szCs w:val="20"/>
          <w:vertAlign w:val="superscript"/>
          <w:lang w:val="en-US"/>
        </w:rPr>
        <w:t>5</w:t>
      </w:r>
      <w:r w:rsidR="00A161A7" w:rsidRPr="00334EB7">
        <w:rPr>
          <w:rFonts w:asciiTheme="majorHAnsi" w:eastAsia="Calibri" w:hAnsiTheme="majorHAnsi" w:cstheme="majorHAnsi"/>
          <w:bCs/>
          <w:sz w:val="20"/>
          <w:szCs w:val="20"/>
          <w:lang w:val="en-US"/>
        </w:rPr>
        <w:t>Ocular Oncology Unit, Sydney Eye Hospital and The Kinghorn Cancer Centre, Sydney, NSW 2006, Australia</w:t>
      </w:r>
      <w:r w:rsidR="00A161A7" w:rsidRPr="00334EB7">
        <w:rPr>
          <w:rFonts w:asciiTheme="majorHAnsi" w:eastAsia="Calibri" w:hAnsiTheme="majorHAnsi" w:cstheme="majorHAnsi"/>
          <w:bCs/>
          <w:sz w:val="20"/>
          <w:szCs w:val="20"/>
          <w:lang w:val="en-US"/>
        </w:rPr>
        <w:t xml:space="preserve">; </w:t>
      </w:r>
      <w:r w:rsidR="00334EB7" w:rsidRPr="00334EB7">
        <w:rPr>
          <w:rFonts w:asciiTheme="majorHAnsi" w:eastAsia="Calibri" w:hAnsiTheme="majorHAnsi" w:cstheme="majorHAnsi"/>
          <w:bCs/>
          <w:sz w:val="20"/>
          <w:szCs w:val="20"/>
          <w:lang w:val="en-US"/>
        </w:rPr>
        <w:t>School of Optometry and Vision Sciences, University of New South Wales</w:t>
      </w:r>
      <w:r w:rsidR="00334EB7" w:rsidRPr="00334EB7">
        <w:rPr>
          <w:rFonts w:asciiTheme="majorHAnsi" w:eastAsia="Calibri" w:hAnsiTheme="majorHAnsi" w:cstheme="majorHAnsi"/>
          <w:bCs/>
          <w:sz w:val="20"/>
          <w:szCs w:val="20"/>
          <w:vertAlign w:val="superscript"/>
          <w:lang w:val="en-US"/>
        </w:rPr>
        <w:t>9</w:t>
      </w:r>
      <w:r w:rsidR="00334EB7" w:rsidRPr="00334EB7">
        <w:rPr>
          <w:rFonts w:asciiTheme="majorHAnsi" w:eastAsia="Calibri" w:hAnsiTheme="majorHAnsi" w:cstheme="majorHAnsi"/>
          <w:bCs/>
          <w:sz w:val="20"/>
          <w:szCs w:val="20"/>
          <w:lang w:val="en-US"/>
        </w:rPr>
        <w:t>, Sydney, NSW 2006, Australia</w:t>
      </w:r>
      <w:r w:rsidR="00334EB7" w:rsidRPr="00334EB7">
        <w:rPr>
          <w:rFonts w:asciiTheme="majorHAnsi" w:eastAsia="Calibri" w:hAnsiTheme="majorHAnsi" w:cstheme="majorHAnsi"/>
          <w:bCs/>
          <w:sz w:val="20"/>
          <w:szCs w:val="20"/>
          <w:lang w:val="en-US"/>
        </w:rPr>
        <w:t>.</w:t>
      </w:r>
    </w:p>
    <w:p w14:paraId="6184FDE7" w14:textId="77777777" w:rsidR="007C74F2" w:rsidRDefault="007C74F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6184FDE8" w14:textId="73F90773" w:rsidR="007C74F2" w:rsidRDefault="00EB1395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Introduction.</w:t>
      </w:r>
      <w:r>
        <w:rPr>
          <w:rFonts w:ascii="Calibri" w:eastAsia="Calibri" w:hAnsi="Calibri" w:cs="Calibri"/>
          <w:sz w:val="20"/>
          <w:szCs w:val="20"/>
        </w:rPr>
        <w:t xml:space="preserve"> Uveal melanoma (UM) is the</w:t>
      </w:r>
      <w:r w:rsidR="00334EB7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primary intraocular malignancy in adults</w:t>
      </w:r>
      <w:r w:rsidR="00334EB7">
        <w:rPr>
          <w:rFonts w:ascii="Calibri" w:eastAsia="Calibri" w:hAnsi="Calibri" w:cs="Calibri"/>
          <w:sz w:val="20"/>
          <w:szCs w:val="20"/>
        </w:rPr>
        <w:t xml:space="preserve"> with </w:t>
      </w:r>
      <w:r>
        <w:rPr>
          <w:rFonts w:ascii="Calibri" w:eastAsia="Calibri" w:hAnsi="Calibri" w:cs="Calibri"/>
          <w:sz w:val="20"/>
          <w:szCs w:val="20"/>
        </w:rPr>
        <w:t xml:space="preserve">a high metastatic </w:t>
      </w:r>
      <w:r w:rsidR="00BF6FE2">
        <w:rPr>
          <w:rFonts w:ascii="Calibri" w:eastAsia="Calibri" w:hAnsi="Calibri" w:cs="Calibri"/>
          <w:sz w:val="20"/>
          <w:szCs w:val="20"/>
        </w:rPr>
        <w:t>rate</w:t>
      </w:r>
      <w:r>
        <w:rPr>
          <w:rFonts w:ascii="Calibri" w:eastAsia="Calibri" w:hAnsi="Calibri" w:cs="Calibri"/>
          <w:sz w:val="20"/>
          <w:szCs w:val="20"/>
        </w:rPr>
        <w:t xml:space="preserve"> and poor prognosis. Despite advances in local tumour control, effective systemic therapies for advanced UM remain limited. Current treatment strategies </w:t>
      </w:r>
      <w:r>
        <w:rPr>
          <w:rFonts w:ascii="Calibri" w:eastAsia="Calibri" w:hAnsi="Calibri" w:cs="Calibri"/>
          <w:sz w:val="20"/>
          <w:szCs w:val="20"/>
        </w:rPr>
        <w:t>largely</w:t>
      </w:r>
      <w:r w:rsidR="00BF6FE2" w:rsidRPr="00BF6FE2">
        <w:rPr>
          <w:rFonts w:ascii="Calibri" w:eastAsia="Calibri" w:hAnsi="Calibri" w:cs="Calibri"/>
          <w:sz w:val="20"/>
          <w:szCs w:val="20"/>
        </w:rPr>
        <w:t xml:space="preserve"> </w:t>
      </w:r>
      <w:r w:rsidR="00BF6FE2">
        <w:rPr>
          <w:rFonts w:ascii="Calibri" w:eastAsia="Calibri" w:hAnsi="Calibri" w:cs="Calibri"/>
          <w:sz w:val="20"/>
          <w:szCs w:val="20"/>
        </w:rPr>
        <w:t>rely</w:t>
      </w:r>
      <w:r>
        <w:rPr>
          <w:rFonts w:ascii="Calibri" w:eastAsia="Calibri" w:hAnsi="Calibri" w:cs="Calibri"/>
          <w:sz w:val="20"/>
          <w:szCs w:val="20"/>
        </w:rPr>
        <w:t xml:space="preserve"> on non-pharmacological interventions, </w:t>
      </w:r>
      <w:r w:rsidR="0094483C">
        <w:rPr>
          <w:rFonts w:ascii="Calibri" w:eastAsia="Calibri" w:hAnsi="Calibri" w:cs="Calibri"/>
          <w:sz w:val="20"/>
          <w:szCs w:val="20"/>
        </w:rPr>
        <w:t xml:space="preserve">the clinical </w:t>
      </w:r>
      <w:r>
        <w:rPr>
          <w:rFonts w:ascii="Calibri" w:eastAsia="Calibri" w:hAnsi="Calibri" w:cs="Calibri"/>
          <w:sz w:val="20"/>
          <w:szCs w:val="20"/>
        </w:rPr>
        <w:t>outcome</w:t>
      </w:r>
      <w:r w:rsidR="0094483C">
        <w:rPr>
          <w:rFonts w:ascii="Calibri" w:eastAsia="Calibri" w:hAnsi="Calibri" w:cs="Calibri"/>
          <w:sz w:val="20"/>
          <w:szCs w:val="20"/>
        </w:rPr>
        <w:t xml:space="preserve"> of which </w:t>
      </w:r>
      <w:r>
        <w:rPr>
          <w:rFonts w:ascii="Calibri" w:eastAsia="Calibri" w:hAnsi="Calibri" w:cs="Calibri"/>
          <w:sz w:val="20"/>
          <w:szCs w:val="20"/>
        </w:rPr>
        <w:t xml:space="preserve">are </w:t>
      </w:r>
      <w:r w:rsidR="000475DE">
        <w:rPr>
          <w:rFonts w:ascii="Calibri" w:eastAsia="Calibri" w:hAnsi="Calibri" w:cs="Calibri"/>
          <w:sz w:val="20"/>
          <w:szCs w:val="20"/>
        </w:rPr>
        <w:t xml:space="preserve">unsatisfied, especially </w:t>
      </w:r>
      <w:r w:rsidR="000475DE">
        <w:rPr>
          <w:rFonts w:ascii="Calibri" w:eastAsia="Calibri" w:hAnsi="Calibri" w:cs="Calibri"/>
          <w:sz w:val="20"/>
          <w:szCs w:val="20"/>
        </w:rPr>
        <w:t>for metastatic disease</w:t>
      </w:r>
      <w:r w:rsidR="000475DE"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 w:rsidR="000475DE">
        <w:rPr>
          <w:rFonts w:ascii="Calibri" w:eastAsia="Calibri" w:hAnsi="Calibri" w:cs="Calibri"/>
          <w:sz w:val="20"/>
          <w:szCs w:val="20"/>
        </w:rPr>
        <w:t>Thus,</w:t>
      </w:r>
      <w:r>
        <w:rPr>
          <w:rFonts w:ascii="Calibri" w:eastAsia="Calibri" w:hAnsi="Calibri" w:cs="Calibri"/>
          <w:sz w:val="20"/>
          <w:szCs w:val="20"/>
        </w:rPr>
        <w:t xml:space="preserve"> there is an urgent need to identify novel therapeutic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 w:rsidR="000475DE">
        <w:rPr>
          <w:rFonts w:ascii="Calibri" w:eastAsia="Calibri" w:hAnsi="Calibri" w:cs="Calibri"/>
          <w:sz w:val="20"/>
          <w:szCs w:val="20"/>
        </w:rPr>
        <w:t xml:space="preserve">for </w:t>
      </w:r>
      <w:r>
        <w:rPr>
          <w:rFonts w:ascii="Calibri" w:eastAsia="Calibri" w:hAnsi="Calibri" w:cs="Calibri"/>
          <w:sz w:val="20"/>
          <w:szCs w:val="20"/>
        </w:rPr>
        <w:t>UM.</w:t>
      </w:r>
    </w:p>
    <w:p w14:paraId="6184FDE9" w14:textId="4AF4A8DD" w:rsidR="007C74F2" w:rsidRDefault="00EB1395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Aims</w:t>
      </w:r>
      <w:r>
        <w:rPr>
          <w:rFonts w:ascii="Calibri" w:eastAsia="Calibri" w:hAnsi="Calibri" w:cs="Calibri"/>
          <w:sz w:val="20"/>
          <w:szCs w:val="20"/>
        </w:rPr>
        <w:t xml:space="preserve">. This study </w:t>
      </w:r>
      <w:r w:rsidR="00153BE3">
        <w:rPr>
          <w:rFonts w:ascii="Calibri" w:eastAsia="Calibri" w:hAnsi="Calibri" w:cs="Calibri"/>
          <w:sz w:val="20"/>
          <w:szCs w:val="20"/>
        </w:rPr>
        <w:t xml:space="preserve">discovers </w:t>
      </w:r>
      <w:r>
        <w:rPr>
          <w:rFonts w:ascii="Calibri" w:eastAsia="Calibri" w:hAnsi="Calibri" w:cs="Calibri"/>
          <w:sz w:val="20"/>
          <w:szCs w:val="20"/>
        </w:rPr>
        <w:t xml:space="preserve">novel compounds with </w:t>
      </w:r>
      <w:r w:rsidR="00B06BC7">
        <w:rPr>
          <w:rFonts w:ascii="Calibri" w:eastAsia="Calibri" w:hAnsi="Calibri" w:cs="Calibri"/>
          <w:sz w:val="20"/>
          <w:szCs w:val="20"/>
        </w:rPr>
        <w:t xml:space="preserve">potent </w:t>
      </w:r>
      <w:r>
        <w:rPr>
          <w:rFonts w:ascii="Calibri" w:eastAsia="Calibri" w:hAnsi="Calibri" w:cs="Calibri"/>
          <w:sz w:val="20"/>
          <w:szCs w:val="20"/>
        </w:rPr>
        <w:t xml:space="preserve">anti-cancer activity against </w:t>
      </w:r>
      <w:r>
        <w:rPr>
          <w:rFonts w:ascii="Calibri" w:eastAsia="Calibri" w:hAnsi="Calibri" w:cs="Calibri"/>
          <w:sz w:val="20"/>
          <w:szCs w:val="20"/>
        </w:rPr>
        <w:t xml:space="preserve">UM and </w:t>
      </w:r>
      <w:r>
        <w:rPr>
          <w:rFonts w:ascii="Calibri" w:eastAsia="Calibri" w:hAnsi="Calibri" w:cs="Calibri"/>
          <w:sz w:val="20"/>
          <w:szCs w:val="20"/>
        </w:rPr>
        <w:t>evaluate</w:t>
      </w:r>
      <w:r w:rsidR="00EA3498"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 their effect</w:t>
      </w:r>
      <w:r>
        <w:rPr>
          <w:rFonts w:ascii="Calibri" w:eastAsia="Calibri" w:hAnsi="Calibri" w:cs="Calibri"/>
          <w:sz w:val="20"/>
          <w:szCs w:val="20"/>
        </w:rPr>
        <w:t xml:space="preserve"> on tumour cell survival, proliferation, and metasta</w:t>
      </w:r>
      <w:r w:rsidR="00B06BC7">
        <w:rPr>
          <w:rFonts w:ascii="Calibri" w:eastAsia="Calibri" w:hAnsi="Calibri" w:cs="Calibri"/>
          <w:sz w:val="20"/>
          <w:szCs w:val="20"/>
        </w:rPr>
        <w:t>sis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6184FDEA" w14:textId="3454522C" w:rsidR="007C74F2" w:rsidRDefault="00EB1395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Methods</w:t>
      </w:r>
      <w:r>
        <w:rPr>
          <w:rFonts w:ascii="Calibri" w:eastAsia="Calibri" w:hAnsi="Calibri" w:cs="Calibri"/>
          <w:sz w:val="20"/>
          <w:szCs w:val="20"/>
        </w:rPr>
        <w:t xml:space="preserve">. Compounds from </w:t>
      </w:r>
      <w:r w:rsidR="00B06BC7">
        <w:rPr>
          <w:rFonts w:ascii="Calibri" w:eastAsia="Calibri" w:hAnsi="Calibri" w:cs="Calibri"/>
          <w:sz w:val="20"/>
          <w:szCs w:val="20"/>
        </w:rPr>
        <w:t>a</w:t>
      </w:r>
      <w:r w:rsidR="002078C8">
        <w:rPr>
          <w:rFonts w:ascii="Calibri" w:eastAsia="Calibri" w:hAnsi="Calibri" w:cs="Calibri"/>
          <w:sz w:val="20"/>
          <w:szCs w:val="20"/>
        </w:rPr>
        <w:t xml:space="preserve"> customized</w:t>
      </w:r>
      <w:r w:rsidR="00B06BC7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natural </w:t>
      </w:r>
      <w:r w:rsidR="002078C8">
        <w:rPr>
          <w:rFonts w:ascii="Calibri" w:eastAsia="Calibri" w:hAnsi="Calibri" w:cs="Calibri"/>
          <w:sz w:val="20"/>
          <w:szCs w:val="20"/>
        </w:rPr>
        <w:t>compound</w:t>
      </w:r>
      <w:r>
        <w:rPr>
          <w:rFonts w:ascii="Calibri" w:eastAsia="Calibri" w:hAnsi="Calibri" w:cs="Calibri"/>
          <w:sz w:val="20"/>
          <w:szCs w:val="20"/>
        </w:rPr>
        <w:t xml:space="preserve"> librar</w:t>
      </w:r>
      <w:r w:rsidR="002078C8"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 xml:space="preserve"> were screened for </w:t>
      </w:r>
      <w:r w:rsidR="002078C8">
        <w:rPr>
          <w:rFonts w:ascii="Calibri" w:eastAsia="Calibri" w:hAnsi="Calibri" w:cs="Calibri"/>
          <w:sz w:val="20"/>
          <w:szCs w:val="20"/>
        </w:rPr>
        <w:t xml:space="preserve">their </w:t>
      </w:r>
      <w:r>
        <w:rPr>
          <w:rFonts w:ascii="Calibri" w:eastAsia="Calibri" w:hAnsi="Calibri" w:cs="Calibri"/>
          <w:sz w:val="20"/>
          <w:szCs w:val="20"/>
        </w:rPr>
        <w:t>anti-cancer activity using a panel of human UM cell lines. Lead compounds were</w:t>
      </w:r>
      <w:r w:rsidR="00C40D13">
        <w:rPr>
          <w:rFonts w:ascii="Calibri" w:eastAsia="Calibri" w:hAnsi="Calibri" w:cs="Calibri"/>
          <w:sz w:val="20"/>
          <w:szCs w:val="20"/>
        </w:rPr>
        <w:t xml:space="preserve"> selected for subsequent molecular characterization </w:t>
      </w:r>
      <w:r w:rsidR="00EA3498">
        <w:rPr>
          <w:rFonts w:ascii="Calibri" w:eastAsia="Calibri" w:hAnsi="Calibri" w:cs="Calibri"/>
          <w:sz w:val="20"/>
          <w:szCs w:val="20"/>
        </w:rPr>
        <w:t xml:space="preserve">via </w:t>
      </w:r>
      <w:r>
        <w:rPr>
          <w:rFonts w:ascii="Calibri" w:eastAsia="Calibri" w:hAnsi="Calibri" w:cs="Calibri"/>
          <w:sz w:val="20"/>
          <w:szCs w:val="20"/>
        </w:rPr>
        <w:t xml:space="preserve">cell viability, oxidative stress, cell death, </w:t>
      </w:r>
      <w:r w:rsidR="00051663"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ell cycle</w:t>
      </w:r>
      <w:r w:rsidR="00051663"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z w:val="20"/>
          <w:szCs w:val="20"/>
        </w:rPr>
        <w:t xml:space="preserve">cell </w:t>
      </w:r>
      <w:r w:rsidR="00051663">
        <w:rPr>
          <w:rFonts w:ascii="Calibri" w:eastAsia="Calibri" w:hAnsi="Calibri" w:cs="Calibri"/>
          <w:sz w:val="20"/>
          <w:szCs w:val="20"/>
        </w:rPr>
        <w:t>metastatic assays. T</w:t>
      </w:r>
      <w:r>
        <w:rPr>
          <w:rFonts w:ascii="Calibri" w:eastAsia="Calibri" w:hAnsi="Calibri" w:cs="Calibri"/>
          <w:sz w:val="20"/>
          <w:szCs w:val="20"/>
        </w:rPr>
        <w:t>he expression</w:t>
      </w:r>
      <w:r>
        <w:rPr>
          <w:rFonts w:ascii="Calibri" w:eastAsia="Calibri" w:hAnsi="Calibri" w:cs="Calibri"/>
          <w:sz w:val="20"/>
          <w:szCs w:val="20"/>
        </w:rPr>
        <w:t xml:space="preserve"> of key proteins involved in UM progression</w:t>
      </w:r>
      <w:r w:rsidR="00051663">
        <w:rPr>
          <w:rFonts w:ascii="Calibri" w:eastAsia="Calibri" w:hAnsi="Calibri" w:cs="Calibri"/>
          <w:sz w:val="20"/>
          <w:szCs w:val="20"/>
        </w:rPr>
        <w:t xml:space="preserve"> and survival </w:t>
      </w:r>
      <w:r>
        <w:rPr>
          <w:rFonts w:ascii="Calibri" w:eastAsia="Calibri" w:hAnsi="Calibri" w:cs="Calibri"/>
          <w:sz w:val="20"/>
          <w:szCs w:val="20"/>
        </w:rPr>
        <w:t xml:space="preserve">were </w:t>
      </w:r>
      <w:r w:rsidR="00EA3498">
        <w:rPr>
          <w:rFonts w:ascii="Calibri" w:eastAsia="Calibri" w:hAnsi="Calibri" w:cs="Calibri"/>
          <w:sz w:val="20"/>
          <w:szCs w:val="20"/>
        </w:rPr>
        <w:t xml:space="preserve">also evaluated </w:t>
      </w:r>
      <w:r w:rsidR="00051663">
        <w:rPr>
          <w:rFonts w:ascii="Calibri" w:eastAsia="Calibri" w:hAnsi="Calibri" w:cs="Calibri"/>
          <w:sz w:val="20"/>
          <w:szCs w:val="20"/>
        </w:rPr>
        <w:t>with western blot analysis</w:t>
      </w:r>
      <w:r>
        <w:rPr>
          <w:rFonts w:ascii="Calibri" w:eastAsia="Calibri" w:hAnsi="Calibri" w:cs="Calibri"/>
          <w:sz w:val="20"/>
          <w:szCs w:val="20"/>
        </w:rPr>
        <w:t xml:space="preserve">. </w:t>
      </w:r>
    </w:p>
    <w:p w14:paraId="6184FDEB" w14:textId="078F7DD2" w:rsidR="007C74F2" w:rsidRDefault="00EB1395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Results.</w:t>
      </w:r>
      <w:r>
        <w:rPr>
          <w:rFonts w:ascii="Calibri" w:eastAsia="Calibri" w:hAnsi="Calibri" w:cs="Calibri"/>
          <w:sz w:val="20"/>
          <w:szCs w:val="20"/>
        </w:rPr>
        <w:t xml:space="preserve"> Several compounds with </w:t>
      </w:r>
      <w:r w:rsidR="00AF19F1">
        <w:rPr>
          <w:rFonts w:ascii="Calibri" w:eastAsia="Calibri" w:hAnsi="Calibri" w:cs="Calibri"/>
          <w:sz w:val="20"/>
          <w:szCs w:val="20"/>
        </w:rPr>
        <w:t>potent</w:t>
      </w:r>
      <w:r>
        <w:rPr>
          <w:rFonts w:ascii="Calibri" w:eastAsia="Calibri" w:hAnsi="Calibri" w:cs="Calibri"/>
          <w:sz w:val="20"/>
          <w:szCs w:val="20"/>
        </w:rPr>
        <w:t xml:space="preserve"> anti-UM activity were </w:t>
      </w:r>
      <w:r w:rsidR="00AF19F1">
        <w:rPr>
          <w:rFonts w:ascii="Calibri" w:eastAsia="Calibri" w:hAnsi="Calibri" w:cs="Calibri"/>
          <w:sz w:val="20"/>
          <w:szCs w:val="20"/>
        </w:rPr>
        <w:t>selected. T</w:t>
      </w:r>
      <w:r>
        <w:rPr>
          <w:rFonts w:ascii="Calibri" w:eastAsia="Calibri" w:hAnsi="Calibri" w:cs="Calibri"/>
          <w:sz w:val="20"/>
          <w:szCs w:val="20"/>
        </w:rPr>
        <w:t>hese compounds induce cell death</w:t>
      </w:r>
      <w:r w:rsidR="00AF19F1">
        <w:rPr>
          <w:rFonts w:ascii="Calibri" w:eastAsia="Calibri" w:hAnsi="Calibri" w:cs="Calibri"/>
          <w:sz w:val="20"/>
          <w:szCs w:val="20"/>
        </w:rPr>
        <w:t xml:space="preserve"> and </w:t>
      </w:r>
      <w:r>
        <w:rPr>
          <w:rFonts w:ascii="Calibri" w:eastAsia="Calibri" w:hAnsi="Calibri" w:cs="Calibri"/>
          <w:sz w:val="20"/>
          <w:szCs w:val="20"/>
        </w:rPr>
        <w:t xml:space="preserve">cell cycle arrest, </w:t>
      </w:r>
      <w:r w:rsidR="00AF19F1">
        <w:rPr>
          <w:rFonts w:ascii="Calibri" w:eastAsia="Calibri" w:hAnsi="Calibri" w:cs="Calibri"/>
          <w:sz w:val="20"/>
          <w:szCs w:val="20"/>
        </w:rPr>
        <w:t>as well as disrupt cell</w:t>
      </w:r>
      <w:r>
        <w:rPr>
          <w:rFonts w:ascii="Calibri" w:eastAsia="Calibri" w:hAnsi="Calibri" w:cs="Calibri"/>
          <w:sz w:val="20"/>
          <w:szCs w:val="20"/>
        </w:rPr>
        <w:t xml:space="preserve"> migration, invasion, and </w:t>
      </w:r>
      <w:r w:rsidR="00D1107D">
        <w:rPr>
          <w:rFonts w:ascii="Calibri" w:eastAsia="Calibri" w:hAnsi="Calibri" w:cs="Calibri"/>
          <w:sz w:val="20"/>
          <w:szCs w:val="20"/>
        </w:rPr>
        <w:t>colonization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 w:rsidR="00AF19F1">
        <w:rPr>
          <w:rFonts w:ascii="Calibri" w:eastAsia="Calibri" w:hAnsi="Calibri" w:cs="Calibri"/>
          <w:sz w:val="20"/>
          <w:szCs w:val="20"/>
        </w:rPr>
        <w:t>The expression of marker proteins involved in cell cycle, proliferation and death were altered upon the treatment of these lead compounds</w:t>
      </w:r>
      <w:r w:rsidR="00F84230">
        <w:rPr>
          <w:rFonts w:ascii="Calibri" w:eastAsia="Calibri" w:hAnsi="Calibri" w:cs="Calibri"/>
          <w:sz w:val="20"/>
          <w:szCs w:val="20"/>
        </w:rPr>
        <w:t xml:space="preserve"> in UM cells</w:t>
      </w:r>
      <w:r w:rsidR="00AF19F1">
        <w:rPr>
          <w:rFonts w:ascii="Calibri" w:eastAsia="Calibri" w:hAnsi="Calibri" w:cs="Calibri"/>
          <w:sz w:val="20"/>
          <w:szCs w:val="20"/>
        </w:rPr>
        <w:t>.</w:t>
      </w:r>
    </w:p>
    <w:p w14:paraId="6184FDED" w14:textId="1F12136B" w:rsidR="007C74F2" w:rsidRDefault="00EB1395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Discussion.</w:t>
      </w:r>
      <w:r>
        <w:rPr>
          <w:rFonts w:ascii="Calibri" w:eastAsia="Calibri" w:hAnsi="Calibri" w:cs="Calibri"/>
          <w:sz w:val="20"/>
          <w:szCs w:val="20"/>
        </w:rPr>
        <w:t xml:space="preserve"> This study identifie</w:t>
      </w:r>
      <w:r w:rsidR="007C7521">
        <w:rPr>
          <w:rFonts w:ascii="Calibri" w:eastAsia="Calibri" w:hAnsi="Calibri" w:cs="Calibri"/>
          <w:sz w:val="20"/>
          <w:szCs w:val="20"/>
        </w:rPr>
        <w:t>s</w:t>
      </w:r>
      <w:r w:rsidR="00D02B57">
        <w:rPr>
          <w:rFonts w:ascii="Calibri" w:eastAsia="Calibri" w:hAnsi="Calibri" w:cs="Calibri"/>
          <w:sz w:val="20"/>
          <w:szCs w:val="20"/>
        </w:rPr>
        <w:t xml:space="preserve"> several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lead compounds with potent anti-proliferative and anti-metastatic activity against human UM</w:t>
      </w:r>
      <w:r w:rsidR="007C7521">
        <w:rPr>
          <w:rFonts w:ascii="Calibri" w:eastAsia="Calibri" w:hAnsi="Calibri" w:cs="Calibri"/>
          <w:sz w:val="20"/>
          <w:szCs w:val="20"/>
        </w:rPr>
        <w:t>, which</w:t>
      </w:r>
      <w:r w:rsidR="00D02B57">
        <w:rPr>
          <w:rFonts w:ascii="Calibri" w:eastAsia="Calibri" w:hAnsi="Calibri" w:cs="Calibri"/>
          <w:sz w:val="20"/>
          <w:szCs w:val="20"/>
        </w:rPr>
        <w:t xml:space="preserve"> molecules</w:t>
      </w:r>
      <w:r w:rsidR="007C7521">
        <w:rPr>
          <w:rFonts w:ascii="Calibri" w:eastAsia="Calibri" w:hAnsi="Calibri" w:cs="Calibri"/>
          <w:sz w:val="20"/>
          <w:szCs w:val="20"/>
        </w:rPr>
        <w:t xml:space="preserve"> influence</w:t>
      </w:r>
      <w:r w:rsidR="00D02B57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cell survival, redox homeostasis, cell cycle progression, and migratory </w:t>
      </w:r>
      <w:r w:rsidR="00D02B57">
        <w:rPr>
          <w:rFonts w:ascii="Calibri" w:eastAsia="Calibri" w:hAnsi="Calibri" w:cs="Calibri"/>
          <w:sz w:val="20"/>
          <w:szCs w:val="20"/>
        </w:rPr>
        <w:t>behaviors of UM cells</w:t>
      </w:r>
      <w:r>
        <w:rPr>
          <w:rFonts w:ascii="Calibri" w:eastAsia="Calibri" w:hAnsi="Calibri" w:cs="Calibri"/>
          <w:sz w:val="20"/>
          <w:szCs w:val="20"/>
        </w:rPr>
        <w:t>. These findings provide a strong foundation for further pre-clinical investigation and support the development of such</w:t>
      </w:r>
      <w:r>
        <w:rPr>
          <w:rFonts w:ascii="Calibri" w:eastAsia="Calibri" w:hAnsi="Calibri" w:cs="Calibri"/>
          <w:sz w:val="20"/>
          <w:szCs w:val="20"/>
        </w:rPr>
        <w:t xml:space="preserve"> compounds as potential therapeutic candidates for this aggressive ocular malignancy. </w:t>
      </w:r>
    </w:p>
    <w:sectPr w:rsidR="007C74F2">
      <w:pgSz w:w="11906" w:h="8391" w:orient="landscape"/>
      <w:pgMar w:top="851" w:right="1134" w:bottom="851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0A55260-E4C2-44AA-BDEE-B15A39A34743}"/>
    <w:embedBold r:id="rId2" w:fontKey="{5F40114C-6B9F-4487-A243-6AE3E3CDCB7F}"/>
    <w:embedBoldItalic r:id="rId3" w:fontKey="{22B9F2C2-DF31-4E3E-A5F7-41F1CEE11647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22AEA1B-2A51-4EE3-9D64-FFC487828843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07EB790-80B4-49ED-95D9-50234FFBDC4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3AD00E7F-2ADB-4C76-AA59-FB2BC4B6D6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0DB0BB3-CA4E-4DBC-B4A7-21BD45B2A6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4F2"/>
    <w:rsid w:val="000475DE"/>
    <w:rsid w:val="00051546"/>
    <w:rsid w:val="00051663"/>
    <w:rsid w:val="00153BE3"/>
    <w:rsid w:val="00197F3E"/>
    <w:rsid w:val="002078C8"/>
    <w:rsid w:val="00207D19"/>
    <w:rsid w:val="002349F6"/>
    <w:rsid w:val="00334EB7"/>
    <w:rsid w:val="003C2ED6"/>
    <w:rsid w:val="005E49AD"/>
    <w:rsid w:val="00696671"/>
    <w:rsid w:val="007C74F2"/>
    <w:rsid w:val="007C7521"/>
    <w:rsid w:val="008E2A3F"/>
    <w:rsid w:val="008E4888"/>
    <w:rsid w:val="0094483C"/>
    <w:rsid w:val="00A161A7"/>
    <w:rsid w:val="00AF19F1"/>
    <w:rsid w:val="00B02748"/>
    <w:rsid w:val="00B06BC7"/>
    <w:rsid w:val="00BD4996"/>
    <w:rsid w:val="00BF6FE2"/>
    <w:rsid w:val="00C40D13"/>
    <w:rsid w:val="00C61B8B"/>
    <w:rsid w:val="00CC2F7B"/>
    <w:rsid w:val="00D02B57"/>
    <w:rsid w:val="00D1107D"/>
    <w:rsid w:val="00D61F7D"/>
    <w:rsid w:val="00EA3498"/>
    <w:rsid w:val="00EB1395"/>
    <w:rsid w:val="00F64037"/>
    <w:rsid w:val="00F84230"/>
    <w:rsid w:val="00FF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4FDE4"/>
  <w15:docId w15:val="{3418E8E2-0DC1-4F66-90D7-897BC4EB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4"/>
        <w:szCs w:val="24"/>
        <w:lang w:val="e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120" w:after="60"/>
      <w:jc w:val="center"/>
      <w:outlineLvl w:val="2"/>
    </w:pPr>
    <w:rPr>
      <w:b/>
      <w:bCs/>
      <w:smallCap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Indent3">
    <w:name w:val="Body Text Indent 3"/>
    <w:basedOn w:val="Normal"/>
    <w:pPr>
      <w:suppressAutoHyphens/>
      <w:spacing w:before="120" w:after="120" w:line="1" w:lineRule="atLeast"/>
      <w:ind w:leftChars="-1" w:left="-90" w:hangingChars="1" w:hanging="1"/>
      <w:jc w:val="center"/>
      <w:textDirection w:val="btLr"/>
      <w:textAlignment w:val="top"/>
      <w:outlineLvl w:val="0"/>
    </w:pPr>
    <w:rPr>
      <w:rFonts w:ascii="Times" w:hAnsi="Times"/>
      <w:position w:val="-1"/>
      <w:szCs w:val="20"/>
      <w:lang w:val="en-US" w:eastAsia="en-US"/>
    </w:rPr>
  </w:style>
  <w:style w:type="character" w:customStyle="1" w:styleId="Heading5Char">
    <w:name w:val="Heading 5 Char"/>
    <w:rPr>
      <w:rFonts w:ascii="Calibri" w:eastAsia="PMingLiU" w:hAnsi="Calibri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eastAsia="en-US"/>
    </w:rPr>
  </w:style>
  <w:style w:type="paragraph" w:customStyle="1" w:styleId="Default">
    <w:name w:val="Default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  <w:lang w:val="en-US" w:eastAsia="en-US"/>
    </w:rPr>
  </w:style>
  <w:style w:type="paragraph" w:styleId="BalloonText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 w:eastAsia="en-US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US" w:eastAsia="en-US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NormalWeb">
    <w:name w:val="Normal (Web)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p43deXqtJ14XvkKtEYizQPyR1A==">CgMxLjA4AHIhMW10X1BMOWJOdDQwT1EyM0dQSGVPOUNnbWVPZ2dVTFJl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396</Words>
  <Characters>2376</Characters>
  <Application>Microsoft Office Word</Application>
  <DocSecurity>0</DocSecurity>
  <Lines>39</Lines>
  <Paragraphs>15</Paragraphs>
  <ScaleCrop>false</ScaleCrop>
  <Company/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gillard</dc:creator>
  <cp:lastModifiedBy>Fanfan Zhou</cp:lastModifiedBy>
  <cp:revision>32</cp:revision>
  <dcterms:created xsi:type="dcterms:W3CDTF">2026-01-21T10:09:00Z</dcterms:created>
  <dcterms:modified xsi:type="dcterms:W3CDTF">2026-01-23T03:09:00Z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</Properties>
</file>