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1023" w14:textId="1F492A3E" w:rsidR="008D5CB2" w:rsidRPr="004E5450" w:rsidRDefault="0072071C" w:rsidP="37B6636D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 w:rsidRPr="0072071C">
        <w:rPr>
          <w:rFonts w:ascii="Calibri" w:hAnsi="Calibri" w:cs="Calibri"/>
          <w:b/>
          <w:bCs/>
          <w:sz w:val="20"/>
          <w:szCs w:val="20"/>
        </w:rPr>
        <w:t>Pharmacogenomic Implementation in Australia and New Zealand – the PGx Indicators Project</w:t>
      </w:r>
    </w:p>
    <w:p w14:paraId="2DED8CAC" w14:textId="724862C4" w:rsidR="00ED3E59" w:rsidRDefault="37B6636D" w:rsidP="00ED3E5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7B6636D">
        <w:rPr>
          <w:rFonts w:ascii="Calibri" w:hAnsi="Calibri" w:cs="Calibri"/>
          <w:sz w:val="20"/>
          <w:szCs w:val="20"/>
          <w:lang w:val="en-AU"/>
        </w:rPr>
        <w:t>S</w:t>
      </w:r>
      <w:r w:rsidR="0068560C">
        <w:rPr>
          <w:rFonts w:ascii="Calibri" w:hAnsi="Calibri" w:cs="Calibri"/>
          <w:sz w:val="20"/>
          <w:szCs w:val="20"/>
          <w:lang w:val="en-AU"/>
        </w:rPr>
        <w:t>ophie</w:t>
      </w:r>
      <w:r w:rsidRPr="37B6636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35D9">
        <w:rPr>
          <w:rFonts w:ascii="Calibri" w:hAnsi="Calibri" w:cs="Calibri"/>
          <w:sz w:val="20"/>
          <w:szCs w:val="20"/>
          <w:lang w:val="en-AU"/>
        </w:rPr>
        <w:t xml:space="preserve">L </w:t>
      </w:r>
      <w:r w:rsidRPr="37B6636D">
        <w:rPr>
          <w:rFonts w:ascii="Calibri" w:hAnsi="Calibri" w:cs="Calibri"/>
          <w:sz w:val="20"/>
          <w:szCs w:val="20"/>
          <w:lang w:val="en-AU"/>
        </w:rPr>
        <w:t>Stocker</w:t>
      </w:r>
      <w:r w:rsidR="0072071C">
        <w:rPr>
          <w:rFonts w:ascii="Calibri" w:hAnsi="Calibri" w:cs="Calibri"/>
          <w:sz w:val="20"/>
          <w:szCs w:val="20"/>
          <w:lang w:val="en-AU"/>
        </w:rPr>
        <w:t xml:space="preserve"> on behalf of</w:t>
      </w:r>
      <w:r w:rsidRPr="37B6636D">
        <w:rPr>
          <w:rFonts w:ascii="Calibri" w:hAnsi="Calibri" w:cs="Calibri"/>
          <w:sz w:val="20"/>
          <w:szCs w:val="20"/>
          <w:lang w:val="en-AU"/>
        </w:rPr>
        <w:t xml:space="preserve"> The Royal College of Pathologists of Australasia Pharmacogenomics Working Group. </w:t>
      </w:r>
    </w:p>
    <w:p w14:paraId="0D3A71C3" w14:textId="2D64182F" w:rsidR="00711813" w:rsidRPr="004E5450" w:rsidRDefault="00711813" w:rsidP="00ED3E59">
      <w:pPr>
        <w:jc w:val="both"/>
        <w:rPr>
          <w:sz w:val="20"/>
          <w:szCs w:val="20"/>
          <w:lang w:val="en-AU"/>
        </w:rPr>
      </w:pPr>
    </w:p>
    <w:p w14:paraId="162B0010" w14:textId="1710F01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45732D">
        <w:rPr>
          <w:rFonts w:ascii="Calibri" w:hAnsi="Calibri" w:cs="Calibri"/>
          <w:sz w:val="20"/>
          <w:szCs w:val="20"/>
          <w:lang w:val="en-AU"/>
        </w:rPr>
        <w:t>Pharmacogenomic</w:t>
      </w:r>
      <w:r w:rsidR="00220381">
        <w:rPr>
          <w:rFonts w:ascii="Calibri" w:hAnsi="Calibri" w:cs="Calibri"/>
          <w:sz w:val="20"/>
          <w:szCs w:val="20"/>
          <w:lang w:val="en-AU"/>
        </w:rPr>
        <w:t xml:space="preserve"> (PGx)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-guided </w:t>
      </w:r>
      <w:r w:rsidR="0012431E">
        <w:rPr>
          <w:rFonts w:ascii="Calibri" w:hAnsi="Calibri" w:cs="Calibri"/>
          <w:sz w:val="20"/>
          <w:szCs w:val="20"/>
          <w:lang w:val="en-AU"/>
        </w:rPr>
        <w:t>prescribing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633C9">
        <w:rPr>
          <w:rFonts w:ascii="Calibri" w:hAnsi="Calibri" w:cs="Calibri"/>
          <w:sz w:val="20"/>
          <w:szCs w:val="20"/>
          <w:lang w:val="en-AU"/>
        </w:rPr>
        <w:t>can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 improve the efficacy and safety of </w:t>
      </w:r>
      <w:r w:rsidR="00E6045E">
        <w:rPr>
          <w:rFonts w:ascii="Calibri" w:hAnsi="Calibri" w:cs="Calibri"/>
          <w:sz w:val="20"/>
          <w:szCs w:val="20"/>
          <w:lang w:val="en-AU"/>
        </w:rPr>
        <w:t xml:space="preserve">some 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medicines. </w:t>
      </w:r>
      <w:r w:rsidR="002C237C">
        <w:rPr>
          <w:rFonts w:ascii="Calibri" w:hAnsi="Calibri" w:cs="Calibri"/>
          <w:sz w:val="20"/>
          <w:szCs w:val="20"/>
          <w:lang w:val="en-AU"/>
        </w:rPr>
        <w:t>N</w:t>
      </w:r>
      <w:r w:rsidR="00C64222">
        <w:rPr>
          <w:rFonts w:ascii="Calibri" w:hAnsi="Calibri" w:cs="Calibri"/>
          <w:sz w:val="20"/>
          <w:szCs w:val="20"/>
          <w:lang w:val="en-AU"/>
        </w:rPr>
        <w:t xml:space="preserve">umerous </w:t>
      </w:r>
      <w:r w:rsidR="00635072">
        <w:rPr>
          <w:rFonts w:ascii="Calibri" w:hAnsi="Calibri" w:cs="Calibri"/>
          <w:sz w:val="20"/>
          <w:szCs w:val="20"/>
          <w:lang w:val="en-AU"/>
        </w:rPr>
        <w:t xml:space="preserve">international </w:t>
      </w:r>
      <w:r w:rsidR="00B33762">
        <w:rPr>
          <w:rFonts w:ascii="Calibri" w:hAnsi="Calibri" w:cs="Calibri"/>
          <w:sz w:val="20"/>
          <w:szCs w:val="20"/>
          <w:lang w:val="en-AU"/>
        </w:rPr>
        <w:t>guidelines</w:t>
      </w:r>
      <w:r w:rsidR="0008020F" w:rsidRPr="0008020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8020F">
        <w:rPr>
          <w:rFonts w:ascii="Calibri" w:hAnsi="Calibri" w:cs="Calibri"/>
          <w:sz w:val="20"/>
          <w:szCs w:val="20"/>
          <w:lang w:val="en-AU"/>
        </w:rPr>
        <w:t>for PGx testing</w:t>
      </w:r>
      <w:r w:rsidR="002C237C">
        <w:rPr>
          <w:rFonts w:ascii="Calibri" w:hAnsi="Calibri" w:cs="Calibri"/>
          <w:sz w:val="20"/>
          <w:szCs w:val="20"/>
          <w:lang w:val="en-AU"/>
        </w:rPr>
        <w:t xml:space="preserve"> exist but </w:t>
      </w:r>
      <w:r w:rsidR="006A4A8D">
        <w:rPr>
          <w:rFonts w:ascii="Calibri" w:hAnsi="Calibri" w:cs="Calibri"/>
          <w:sz w:val="20"/>
          <w:szCs w:val="20"/>
          <w:lang w:val="en-AU"/>
        </w:rPr>
        <w:t xml:space="preserve">there are no </w:t>
      </w:r>
      <w:r w:rsidR="009E6A32">
        <w:rPr>
          <w:rFonts w:ascii="Calibri" w:hAnsi="Calibri" w:cs="Calibri"/>
          <w:sz w:val="20"/>
          <w:szCs w:val="20"/>
          <w:lang w:val="en-AU"/>
        </w:rPr>
        <w:t xml:space="preserve">Australian </w:t>
      </w:r>
      <w:r w:rsidR="003344EB">
        <w:rPr>
          <w:rFonts w:ascii="Calibri" w:hAnsi="Calibri" w:cs="Calibri"/>
          <w:sz w:val="20"/>
          <w:szCs w:val="20"/>
          <w:lang w:val="en-AU"/>
        </w:rPr>
        <w:t xml:space="preserve">PGx 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guidelines.  </w:t>
      </w:r>
    </w:p>
    <w:p w14:paraId="0AAE1E76" w14:textId="55997C4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Aim. 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216460">
        <w:rPr>
          <w:rFonts w:ascii="Calibri" w:hAnsi="Calibri" w:cs="Calibri"/>
          <w:sz w:val="20"/>
          <w:szCs w:val="20"/>
          <w:lang w:val="en-AU"/>
        </w:rPr>
        <w:t xml:space="preserve">determine the </w:t>
      </w:r>
      <w:r w:rsidR="00C135AF">
        <w:rPr>
          <w:rFonts w:ascii="Calibri" w:hAnsi="Calibri" w:cs="Calibri"/>
          <w:sz w:val="20"/>
          <w:szCs w:val="20"/>
          <w:lang w:val="en-AU"/>
        </w:rPr>
        <w:t xml:space="preserve">indications for PGx testing </w:t>
      </w:r>
      <w:r w:rsidR="006D0C2A">
        <w:rPr>
          <w:rFonts w:ascii="Calibri" w:hAnsi="Calibri" w:cs="Calibri"/>
          <w:sz w:val="20"/>
          <w:szCs w:val="20"/>
          <w:lang w:val="en-AU"/>
        </w:rPr>
        <w:t>in Australia</w:t>
      </w:r>
      <w:r w:rsidR="0045732D">
        <w:rPr>
          <w:rFonts w:ascii="Calibri" w:hAnsi="Calibri" w:cs="Calibri"/>
          <w:sz w:val="20"/>
          <w:szCs w:val="20"/>
          <w:lang w:val="en-AU"/>
        </w:rPr>
        <w:t>.</w:t>
      </w:r>
    </w:p>
    <w:p w14:paraId="54D354A1" w14:textId="0A9A0D86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A national </w:t>
      </w:r>
      <w:r w:rsidR="009E6A32">
        <w:rPr>
          <w:rFonts w:ascii="Calibri" w:hAnsi="Calibri" w:cs="Calibri"/>
          <w:sz w:val="20"/>
          <w:szCs w:val="20"/>
          <w:lang w:val="en-AU"/>
        </w:rPr>
        <w:t xml:space="preserve">multidisciplinary </w:t>
      </w:r>
      <w:r w:rsidR="0045732D">
        <w:rPr>
          <w:rFonts w:ascii="Calibri" w:hAnsi="Calibri" w:cs="Calibri"/>
          <w:sz w:val="20"/>
          <w:szCs w:val="20"/>
          <w:lang w:val="en-AU"/>
        </w:rPr>
        <w:t>working group was established under governance of the R</w:t>
      </w:r>
      <w:r w:rsidR="00C112D7">
        <w:rPr>
          <w:rFonts w:ascii="Calibri" w:hAnsi="Calibri" w:cs="Calibri"/>
          <w:sz w:val="20"/>
          <w:szCs w:val="20"/>
          <w:lang w:val="en-AU"/>
        </w:rPr>
        <w:t xml:space="preserve">oyal </w:t>
      </w:r>
      <w:r w:rsidR="0045732D">
        <w:rPr>
          <w:rFonts w:ascii="Calibri" w:hAnsi="Calibri" w:cs="Calibri"/>
          <w:sz w:val="20"/>
          <w:szCs w:val="20"/>
          <w:lang w:val="en-AU"/>
        </w:rPr>
        <w:t>C</w:t>
      </w:r>
      <w:r w:rsidR="00C112D7">
        <w:rPr>
          <w:rFonts w:ascii="Calibri" w:hAnsi="Calibri" w:cs="Calibri"/>
          <w:sz w:val="20"/>
          <w:szCs w:val="20"/>
          <w:lang w:val="en-AU"/>
        </w:rPr>
        <w:t xml:space="preserve">ollege of </w:t>
      </w:r>
      <w:r w:rsidR="0045732D">
        <w:rPr>
          <w:rFonts w:ascii="Calibri" w:hAnsi="Calibri" w:cs="Calibri"/>
          <w:sz w:val="20"/>
          <w:szCs w:val="20"/>
          <w:lang w:val="en-AU"/>
        </w:rPr>
        <w:t>P</w:t>
      </w:r>
      <w:r w:rsidR="00C112D7">
        <w:rPr>
          <w:rFonts w:ascii="Calibri" w:hAnsi="Calibri" w:cs="Calibri"/>
          <w:sz w:val="20"/>
          <w:szCs w:val="20"/>
          <w:lang w:val="en-AU"/>
        </w:rPr>
        <w:t>athologist</w:t>
      </w:r>
      <w:r w:rsidR="001059F1">
        <w:rPr>
          <w:rFonts w:ascii="Calibri" w:hAnsi="Calibri" w:cs="Calibri"/>
          <w:sz w:val="20"/>
          <w:szCs w:val="20"/>
          <w:lang w:val="en-AU"/>
        </w:rPr>
        <w:t>s of Austral</w:t>
      </w:r>
      <w:r w:rsidR="00253AC5">
        <w:rPr>
          <w:rFonts w:ascii="Calibri" w:hAnsi="Calibri" w:cs="Calibri"/>
          <w:sz w:val="20"/>
          <w:szCs w:val="20"/>
          <w:lang w:val="en-AU"/>
        </w:rPr>
        <w:t>asia</w:t>
      </w:r>
      <w:r w:rsidR="005E2A44">
        <w:rPr>
          <w:rFonts w:ascii="Calibri" w:hAnsi="Calibri" w:cs="Calibri"/>
          <w:sz w:val="20"/>
          <w:szCs w:val="20"/>
          <w:lang w:val="en-AU"/>
        </w:rPr>
        <w:t xml:space="preserve"> (RCPA)</w:t>
      </w:r>
      <w:r w:rsidR="0045732D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356D0">
        <w:rPr>
          <w:rFonts w:ascii="Calibri" w:hAnsi="Calibri" w:cs="Calibri"/>
          <w:sz w:val="20"/>
          <w:szCs w:val="20"/>
          <w:lang w:val="en-AU"/>
        </w:rPr>
        <w:t>Evidence</w:t>
      </w:r>
      <w:r w:rsidR="00421860">
        <w:rPr>
          <w:rFonts w:ascii="Calibri" w:hAnsi="Calibri" w:cs="Calibri"/>
          <w:sz w:val="20"/>
          <w:szCs w:val="20"/>
          <w:lang w:val="en-AU"/>
        </w:rPr>
        <w:t xml:space="preserve"> on PGx-guided </w:t>
      </w:r>
      <w:r w:rsidR="00972FE5">
        <w:rPr>
          <w:rFonts w:ascii="Calibri" w:hAnsi="Calibri" w:cs="Calibri"/>
          <w:sz w:val="20"/>
          <w:szCs w:val="20"/>
          <w:lang w:val="en-AU"/>
        </w:rPr>
        <w:t xml:space="preserve">prescribing </w:t>
      </w:r>
      <w:r w:rsidR="008A2065">
        <w:rPr>
          <w:rFonts w:ascii="Calibri" w:hAnsi="Calibri" w:cs="Calibri"/>
          <w:sz w:val="20"/>
          <w:szCs w:val="20"/>
          <w:lang w:val="en-AU"/>
        </w:rPr>
        <w:t xml:space="preserve">from </w:t>
      </w:r>
      <w:r w:rsidR="00E85217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D82714">
        <w:rPr>
          <w:rFonts w:ascii="Calibri" w:hAnsi="Calibri" w:cs="Calibri"/>
          <w:sz w:val="20"/>
          <w:szCs w:val="20"/>
          <w:lang w:val="en-AU"/>
        </w:rPr>
        <w:t>C</w:t>
      </w:r>
      <w:r w:rsidR="00E85217">
        <w:rPr>
          <w:rFonts w:ascii="Calibri" w:hAnsi="Calibri" w:cs="Calibri"/>
          <w:sz w:val="20"/>
          <w:szCs w:val="20"/>
          <w:lang w:val="en-AU"/>
        </w:rPr>
        <w:t xml:space="preserve">linical </w:t>
      </w:r>
      <w:r w:rsidR="007D560C">
        <w:rPr>
          <w:rFonts w:ascii="Calibri" w:hAnsi="Calibri" w:cs="Calibri"/>
          <w:sz w:val="20"/>
          <w:szCs w:val="20"/>
          <w:lang w:val="en-AU"/>
        </w:rPr>
        <w:t>P</w:t>
      </w:r>
      <w:r w:rsidR="00E85217">
        <w:rPr>
          <w:rFonts w:ascii="Calibri" w:hAnsi="Calibri" w:cs="Calibri"/>
          <w:sz w:val="20"/>
          <w:szCs w:val="20"/>
          <w:lang w:val="en-AU"/>
        </w:rPr>
        <w:t xml:space="preserve">harmacogenomics </w:t>
      </w:r>
      <w:r w:rsidR="007D560C">
        <w:rPr>
          <w:rFonts w:ascii="Calibri" w:hAnsi="Calibri" w:cs="Calibri"/>
          <w:sz w:val="20"/>
          <w:szCs w:val="20"/>
          <w:lang w:val="en-AU"/>
        </w:rPr>
        <w:t>I</w:t>
      </w:r>
      <w:r w:rsidR="00E85217">
        <w:rPr>
          <w:rFonts w:ascii="Calibri" w:hAnsi="Calibri" w:cs="Calibri"/>
          <w:sz w:val="20"/>
          <w:szCs w:val="20"/>
          <w:lang w:val="en-AU"/>
        </w:rPr>
        <w:t xml:space="preserve">mplementation </w:t>
      </w:r>
      <w:r w:rsidR="007D560C">
        <w:rPr>
          <w:rFonts w:ascii="Calibri" w:hAnsi="Calibri" w:cs="Calibri"/>
          <w:sz w:val="20"/>
          <w:szCs w:val="20"/>
          <w:lang w:val="en-AU"/>
        </w:rPr>
        <w:t>C</w:t>
      </w:r>
      <w:r w:rsidR="00E85217">
        <w:rPr>
          <w:rFonts w:ascii="Calibri" w:hAnsi="Calibri" w:cs="Calibri"/>
          <w:sz w:val="20"/>
          <w:szCs w:val="20"/>
          <w:lang w:val="en-AU"/>
        </w:rPr>
        <w:t>onsortium (</w:t>
      </w:r>
      <w:r w:rsidR="008A2065">
        <w:rPr>
          <w:rFonts w:ascii="Calibri" w:hAnsi="Calibri" w:cs="Calibri"/>
          <w:sz w:val="20"/>
          <w:szCs w:val="20"/>
          <w:lang w:val="en-AU"/>
        </w:rPr>
        <w:t>CPIC</w:t>
      </w:r>
      <w:r w:rsidR="00E85217">
        <w:rPr>
          <w:rFonts w:ascii="Calibri" w:hAnsi="Calibri" w:cs="Calibri"/>
          <w:sz w:val="20"/>
          <w:szCs w:val="20"/>
          <w:lang w:val="en-AU"/>
        </w:rPr>
        <w:t xml:space="preserve">), </w:t>
      </w:r>
      <w:r w:rsidR="007D560C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E85217">
        <w:rPr>
          <w:rFonts w:ascii="Calibri" w:hAnsi="Calibri" w:cs="Calibri"/>
          <w:sz w:val="20"/>
          <w:szCs w:val="20"/>
          <w:lang w:val="en-AU"/>
        </w:rPr>
        <w:t>Dutch Pharmacogenomics Working Group (</w:t>
      </w:r>
      <w:r w:rsidR="008356D0">
        <w:rPr>
          <w:rFonts w:ascii="Calibri" w:hAnsi="Calibri" w:cs="Calibri"/>
          <w:sz w:val="20"/>
          <w:szCs w:val="20"/>
          <w:lang w:val="en-AU"/>
        </w:rPr>
        <w:t>DPWG)</w:t>
      </w:r>
      <w:r w:rsidR="00E8521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E6322">
        <w:rPr>
          <w:rFonts w:ascii="Calibri" w:hAnsi="Calibri" w:cs="Calibri"/>
          <w:sz w:val="20"/>
          <w:szCs w:val="20"/>
          <w:lang w:val="en-AU"/>
        </w:rPr>
        <w:t xml:space="preserve">the US Food and Drug Administration (FDA), </w:t>
      </w:r>
      <w:r w:rsidR="00AF4853">
        <w:rPr>
          <w:rFonts w:ascii="Calibri" w:hAnsi="Calibri" w:cs="Calibri"/>
          <w:sz w:val="20"/>
          <w:szCs w:val="20"/>
          <w:lang w:val="en-AU"/>
        </w:rPr>
        <w:t xml:space="preserve">Australian Medicines Handbook (AMH), </w:t>
      </w:r>
      <w:r w:rsidR="00F2583E">
        <w:rPr>
          <w:rFonts w:ascii="Calibri" w:hAnsi="Calibri" w:cs="Calibri"/>
          <w:sz w:val="20"/>
          <w:szCs w:val="20"/>
          <w:lang w:val="en-AU"/>
        </w:rPr>
        <w:t>prescribing information (PI)</w:t>
      </w:r>
      <w:r w:rsidR="001828D6">
        <w:rPr>
          <w:rFonts w:ascii="Calibri" w:hAnsi="Calibri" w:cs="Calibri"/>
          <w:sz w:val="20"/>
          <w:szCs w:val="20"/>
          <w:lang w:val="en-AU"/>
        </w:rPr>
        <w:t xml:space="preserve"> for individual </w:t>
      </w:r>
      <w:r w:rsidR="000B7034">
        <w:rPr>
          <w:rFonts w:ascii="Calibri" w:hAnsi="Calibri" w:cs="Calibri"/>
          <w:sz w:val="20"/>
          <w:szCs w:val="20"/>
          <w:lang w:val="en-AU"/>
        </w:rPr>
        <w:t>medicines</w:t>
      </w:r>
      <w:r w:rsidR="00EF5CE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673B7B">
        <w:rPr>
          <w:rFonts w:ascii="Calibri" w:hAnsi="Calibri" w:cs="Calibri"/>
          <w:sz w:val="20"/>
          <w:szCs w:val="20"/>
          <w:lang w:val="en-AU"/>
        </w:rPr>
        <w:t xml:space="preserve">published literature </w:t>
      </w:r>
      <w:r w:rsidR="00EF5CE8">
        <w:rPr>
          <w:rFonts w:ascii="Calibri" w:hAnsi="Calibri" w:cs="Calibri"/>
          <w:sz w:val="20"/>
          <w:szCs w:val="20"/>
          <w:lang w:val="en-AU"/>
        </w:rPr>
        <w:t>and</w:t>
      </w:r>
      <w:r w:rsidR="00673B7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C19F2">
        <w:rPr>
          <w:rFonts w:ascii="Calibri" w:hAnsi="Calibri" w:cs="Calibri"/>
          <w:sz w:val="20"/>
          <w:szCs w:val="20"/>
          <w:lang w:val="en-AU"/>
        </w:rPr>
        <w:t>other source</w:t>
      </w:r>
      <w:r w:rsidR="00F92E53">
        <w:rPr>
          <w:rFonts w:ascii="Calibri" w:hAnsi="Calibri" w:cs="Calibri"/>
          <w:sz w:val="20"/>
          <w:szCs w:val="20"/>
          <w:lang w:val="en-AU"/>
        </w:rPr>
        <w:t>s</w:t>
      </w:r>
      <w:r w:rsidR="00AC19F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05013">
        <w:rPr>
          <w:rFonts w:ascii="Calibri" w:hAnsi="Calibri" w:cs="Calibri"/>
          <w:sz w:val="20"/>
          <w:szCs w:val="20"/>
          <w:lang w:val="en-AU"/>
        </w:rPr>
        <w:t>was considered by the working group</w:t>
      </w:r>
      <w:r w:rsidR="00EF5CE8">
        <w:rPr>
          <w:rFonts w:ascii="Calibri" w:hAnsi="Calibri" w:cs="Calibri"/>
          <w:sz w:val="20"/>
          <w:szCs w:val="20"/>
          <w:lang w:val="en-AU"/>
        </w:rPr>
        <w:t>.</w:t>
      </w:r>
      <w:r w:rsidR="00AF485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56D0">
        <w:rPr>
          <w:rFonts w:ascii="Calibri" w:hAnsi="Calibri" w:cs="Calibri"/>
          <w:sz w:val="20"/>
          <w:szCs w:val="20"/>
          <w:lang w:val="en-AU"/>
        </w:rPr>
        <w:t>Indications for PGx</w:t>
      </w:r>
      <w:r w:rsidR="00CB398C">
        <w:rPr>
          <w:rFonts w:ascii="Calibri" w:hAnsi="Calibri" w:cs="Calibri"/>
          <w:sz w:val="20"/>
          <w:szCs w:val="20"/>
          <w:lang w:val="en-AU"/>
        </w:rPr>
        <w:t xml:space="preserve"> testing</w:t>
      </w:r>
      <w:r w:rsidR="008356D0">
        <w:rPr>
          <w:rFonts w:ascii="Calibri" w:hAnsi="Calibri" w:cs="Calibri"/>
          <w:sz w:val="20"/>
          <w:szCs w:val="20"/>
          <w:lang w:val="en-AU"/>
        </w:rPr>
        <w:t xml:space="preserve"> were classified into three categories</w:t>
      </w:r>
      <w:r w:rsidR="00CB398C">
        <w:rPr>
          <w:rFonts w:ascii="Calibri" w:hAnsi="Calibri" w:cs="Calibri"/>
          <w:sz w:val="20"/>
          <w:szCs w:val="20"/>
          <w:lang w:val="en-AU"/>
        </w:rPr>
        <w:t xml:space="preserve"> based on </w:t>
      </w:r>
      <w:r w:rsidR="007841B3">
        <w:rPr>
          <w:rFonts w:ascii="Calibri" w:hAnsi="Calibri" w:cs="Calibri"/>
          <w:sz w:val="20"/>
          <w:szCs w:val="20"/>
          <w:lang w:val="en-AU"/>
        </w:rPr>
        <w:t>working group consensus</w:t>
      </w:r>
      <w:r w:rsidR="00295AC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356D0" w:rsidRPr="002E1943">
        <w:rPr>
          <w:rFonts w:ascii="Calibri" w:hAnsi="Calibri" w:cs="Calibri"/>
          <w:i/>
          <w:iCs/>
          <w:sz w:val="20"/>
          <w:szCs w:val="20"/>
          <w:lang w:val="en-AU"/>
        </w:rPr>
        <w:t>Recommended</w:t>
      </w:r>
      <w:r w:rsidR="00EE7E27">
        <w:rPr>
          <w:rFonts w:ascii="Calibri" w:hAnsi="Calibri" w:cs="Calibri"/>
          <w:sz w:val="20"/>
          <w:szCs w:val="20"/>
          <w:lang w:val="en-AU"/>
        </w:rPr>
        <w:t>:</w:t>
      </w:r>
      <w:r w:rsidR="008462D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56D0" w:rsidRPr="003501E0">
        <w:rPr>
          <w:rFonts w:ascii="Calibri" w:hAnsi="Calibri" w:cs="Calibri"/>
          <w:sz w:val="20"/>
          <w:szCs w:val="20"/>
        </w:rPr>
        <w:t>adverse effects or therapeutic failure can cause significant patient harm</w:t>
      </w:r>
      <w:r w:rsidR="008356D0">
        <w:rPr>
          <w:rFonts w:ascii="Calibri" w:hAnsi="Calibri" w:cs="Calibri"/>
          <w:sz w:val="20"/>
          <w:szCs w:val="20"/>
        </w:rPr>
        <w:t xml:space="preserve"> and i</w:t>
      </w:r>
      <w:r w:rsidR="008356D0" w:rsidRPr="003501E0">
        <w:rPr>
          <w:rFonts w:ascii="Calibri" w:hAnsi="Calibri" w:cs="Calibri"/>
          <w:sz w:val="20"/>
          <w:szCs w:val="20"/>
        </w:rPr>
        <w:t xml:space="preserve">nternational </w:t>
      </w:r>
      <w:r w:rsidR="0008020F">
        <w:rPr>
          <w:rFonts w:ascii="Calibri" w:hAnsi="Calibri" w:cs="Calibri"/>
          <w:sz w:val="20"/>
          <w:szCs w:val="20"/>
        </w:rPr>
        <w:t>guidelines</w:t>
      </w:r>
      <w:r w:rsidR="008356D0" w:rsidRPr="003501E0">
        <w:rPr>
          <w:rFonts w:ascii="Calibri" w:hAnsi="Calibri" w:cs="Calibri"/>
          <w:sz w:val="20"/>
          <w:szCs w:val="20"/>
        </w:rPr>
        <w:t xml:space="preserve"> </w:t>
      </w:r>
      <w:r w:rsidR="00E76FF4">
        <w:rPr>
          <w:rFonts w:ascii="Calibri" w:hAnsi="Calibri" w:cs="Calibri"/>
          <w:sz w:val="20"/>
          <w:szCs w:val="20"/>
        </w:rPr>
        <w:t xml:space="preserve">consistently </w:t>
      </w:r>
      <w:r w:rsidR="008356D0" w:rsidRPr="003501E0">
        <w:rPr>
          <w:rFonts w:ascii="Calibri" w:hAnsi="Calibri" w:cs="Calibri"/>
          <w:sz w:val="20"/>
          <w:szCs w:val="20"/>
        </w:rPr>
        <w:t>recommend testing</w:t>
      </w:r>
      <w:r w:rsidR="00715BE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356D0" w:rsidRPr="002E1943">
        <w:rPr>
          <w:rFonts w:ascii="Calibri" w:hAnsi="Calibri" w:cs="Calibri"/>
          <w:i/>
          <w:iCs/>
          <w:sz w:val="20"/>
          <w:szCs w:val="20"/>
          <w:lang w:val="en-AU"/>
        </w:rPr>
        <w:t>Consider</w:t>
      </w:r>
      <w:r w:rsidR="00EE7E27">
        <w:rPr>
          <w:rFonts w:ascii="Calibri" w:hAnsi="Calibri" w:cs="Calibri"/>
          <w:i/>
          <w:iCs/>
          <w:sz w:val="20"/>
          <w:szCs w:val="20"/>
          <w:lang w:val="en-AU"/>
        </w:rPr>
        <w:t>:</w:t>
      </w:r>
      <w:r w:rsidR="008462D1">
        <w:rPr>
          <w:rFonts w:ascii="Calibri" w:hAnsi="Calibri" w:cs="Calibri"/>
          <w:i/>
          <w:iCs/>
          <w:sz w:val="20"/>
          <w:szCs w:val="20"/>
          <w:lang w:val="en-AU"/>
        </w:rPr>
        <w:t xml:space="preserve"> </w:t>
      </w:r>
      <w:r w:rsidR="008356D0" w:rsidRPr="003501E0">
        <w:rPr>
          <w:rFonts w:ascii="Calibri" w:hAnsi="Calibri" w:cs="Calibri"/>
          <w:sz w:val="20"/>
          <w:szCs w:val="20"/>
        </w:rPr>
        <w:t>risk of adverse effects or therapeutic failure is significant</w:t>
      </w:r>
      <w:r w:rsidR="008356D0">
        <w:rPr>
          <w:rFonts w:ascii="Calibri" w:hAnsi="Calibri" w:cs="Calibri"/>
          <w:sz w:val="20"/>
          <w:szCs w:val="20"/>
        </w:rPr>
        <w:t xml:space="preserve"> and i</w:t>
      </w:r>
      <w:r w:rsidR="008356D0" w:rsidRPr="003501E0">
        <w:rPr>
          <w:rFonts w:ascii="Calibri" w:hAnsi="Calibri" w:cs="Calibri"/>
          <w:sz w:val="20"/>
          <w:szCs w:val="20"/>
        </w:rPr>
        <w:t xml:space="preserve">nternational </w:t>
      </w:r>
      <w:r w:rsidR="0008020F">
        <w:rPr>
          <w:rFonts w:ascii="Calibri" w:hAnsi="Calibri" w:cs="Calibri"/>
          <w:sz w:val="20"/>
          <w:szCs w:val="20"/>
        </w:rPr>
        <w:t>guidelines</w:t>
      </w:r>
      <w:r w:rsidR="008356D0" w:rsidRPr="003501E0">
        <w:rPr>
          <w:rFonts w:ascii="Calibri" w:hAnsi="Calibri" w:cs="Calibri"/>
          <w:sz w:val="20"/>
          <w:szCs w:val="20"/>
        </w:rPr>
        <w:t xml:space="preserve"> generally recommend testing</w:t>
      </w:r>
      <w:r w:rsidR="00715BE0">
        <w:rPr>
          <w:rFonts w:ascii="Calibri" w:hAnsi="Calibri" w:cs="Calibri"/>
          <w:sz w:val="20"/>
          <w:szCs w:val="20"/>
          <w:lang w:val="en-AU"/>
        </w:rPr>
        <w:t>.</w:t>
      </w:r>
      <w:r w:rsidR="008356D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56D0" w:rsidRPr="002E1943">
        <w:rPr>
          <w:rFonts w:ascii="Calibri" w:hAnsi="Calibri" w:cs="Calibri"/>
          <w:i/>
          <w:iCs/>
          <w:sz w:val="20"/>
          <w:szCs w:val="20"/>
          <w:lang w:val="en-AU"/>
        </w:rPr>
        <w:t>Available</w:t>
      </w:r>
      <w:r w:rsidR="00EE7E27">
        <w:rPr>
          <w:rFonts w:ascii="Calibri" w:hAnsi="Calibri" w:cs="Calibri"/>
          <w:sz w:val="20"/>
          <w:szCs w:val="20"/>
          <w:lang w:val="en-AU"/>
        </w:rPr>
        <w:t>:</w:t>
      </w:r>
      <w:r w:rsidR="008462D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56D0" w:rsidRPr="003501E0">
        <w:rPr>
          <w:rFonts w:ascii="Calibri" w:hAnsi="Calibri" w:cs="Calibri"/>
          <w:sz w:val="20"/>
          <w:szCs w:val="20"/>
          <w:lang w:val="en-AU"/>
        </w:rPr>
        <w:t>association with adverse effects or therapeutic failure</w:t>
      </w:r>
      <w:r w:rsidR="00715BE0">
        <w:rPr>
          <w:rFonts w:ascii="Calibri" w:hAnsi="Calibri" w:cs="Calibri"/>
          <w:sz w:val="20"/>
          <w:szCs w:val="20"/>
          <w:lang w:val="en-AU"/>
        </w:rPr>
        <w:t>,</w:t>
      </w:r>
      <w:r w:rsidR="008356D0">
        <w:rPr>
          <w:rFonts w:ascii="Calibri" w:hAnsi="Calibri" w:cs="Calibri"/>
          <w:sz w:val="20"/>
          <w:szCs w:val="20"/>
          <w:lang w:val="en-AU"/>
        </w:rPr>
        <w:t xml:space="preserve"> but</w:t>
      </w:r>
      <w:r w:rsidR="008356D0" w:rsidRPr="003501E0">
        <w:rPr>
          <w:rFonts w:ascii="Calibri" w:hAnsi="Calibri" w:cs="Calibri"/>
          <w:sz w:val="20"/>
          <w:szCs w:val="20"/>
          <w:lang w:val="en-AU"/>
        </w:rPr>
        <w:t xml:space="preserve"> no consensus from international </w:t>
      </w:r>
      <w:r w:rsidR="0008020F">
        <w:rPr>
          <w:rFonts w:ascii="Calibri" w:hAnsi="Calibri" w:cs="Calibri"/>
          <w:sz w:val="20"/>
          <w:szCs w:val="20"/>
          <w:lang w:val="en-AU"/>
        </w:rPr>
        <w:t>guidelines</w:t>
      </w:r>
      <w:r w:rsidR="008356D0" w:rsidRPr="003501E0">
        <w:rPr>
          <w:rFonts w:ascii="Calibri" w:hAnsi="Calibri" w:cs="Calibri"/>
          <w:sz w:val="20"/>
          <w:szCs w:val="20"/>
          <w:lang w:val="en-AU"/>
        </w:rPr>
        <w:t xml:space="preserve"> regarding testing</w:t>
      </w:r>
      <w:r w:rsidR="008356D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4A62946E" w14:textId="6506FC9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E5450">
        <w:rPr>
          <w:rFonts w:ascii="Calibri" w:hAnsi="Calibri" w:cs="Calibri"/>
          <w:sz w:val="20"/>
          <w:szCs w:val="20"/>
          <w:lang w:val="en-AU"/>
        </w:rPr>
        <w:t xml:space="preserve">Results. </w:t>
      </w:r>
      <w:r w:rsidR="006F6A9D">
        <w:rPr>
          <w:rFonts w:ascii="Calibri" w:hAnsi="Calibri" w:cs="Calibri"/>
          <w:sz w:val="20"/>
          <w:szCs w:val="20"/>
          <w:lang w:val="en-AU"/>
        </w:rPr>
        <w:t>P</w:t>
      </w:r>
      <w:bookmarkStart w:id="0" w:name="_Hlk144451946"/>
      <w:r w:rsidR="006F6A9D">
        <w:rPr>
          <w:rFonts w:ascii="Calibri" w:hAnsi="Calibri" w:cs="Calibri"/>
          <w:sz w:val="20"/>
          <w:szCs w:val="20"/>
          <w:lang w:val="en-AU"/>
        </w:rPr>
        <w:t>harmacogenomic</w:t>
      </w:r>
      <w:r w:rsidR="000F2E21">
        <w:rPr>
          <w:rFonts w:ascii="Calibri" w:hAnsi="Calibri" w:cs="Calibri"/>
          <w:sz w:val="20"/>
          <w:szCs w:val="20"/>
          <w:lang w:val="en-AU"/>
        </w:rPr>
        <w:t xml:space="preserve"> testing</w:t>
      </w:r>
      <w:r w:rsidR="009E6A32">
        <w:rPr>
          <w:rFonts w:ascii="Calibri" w:hAnsi="Calibri" w:cs="Calibri"/>
          <w:sz w:val="20"/>
          <w:szCs w:val="20"/>
          <w:lang w:val="en-AU"/>
        </w:rPr>
        <w:t xml:space="preserve"> is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D3E59" w:rsidRPr="002E1943">
        <w:rPr>
          <w:rFonts w:ascii="Calibri" w:hAnsi="Calibri" w:cs="Calibri"/>
          <w:i/>
          <w:iCs/>
          <w:sz w:val="20"/>
          <w:szCs w:val="20"/>
          <w:lang w:val="en-AU"/>
        </w:rPr>
        <w:t>recommended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 for abacavir, allopurinol, 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azathioprine, 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carbamazepine, 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capecitabine, 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clopidogrel, 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fluorouracil, mercaptopurine, </w:t>
      </w:r>
      <w:r w:rsidR="00ED3E59">
        <w:rPr>
          <w:rFonts w:ascii="Calibri" w:hAnsi="Calibri" w:cs="Calibri"/>
          <w:sz w:val="20"/>
          <w:szCs w:val="20"/>
          <w:lang w:val="en-AU"/>
        </w:rPr>
        <w:t>oxcarbazepine</w:t>
      </w:r>
      <w:r w:rsidR="00DC3448">
        <w:rPr>
          <w:rFonts w:ascii="Calibri" w:hAnsi="Calibri" w:cs="Calibri"/>
          <w:sz w:val="20"/>
          <w:szCs w:val="20"/>
          <w:lang w:val="en-AU"/>
        </w:rPr>
        <w:t>,</w:t>
      </w:r>
      <w:r w:rsidR="00DC3448" w:rsidRPr="00DC3448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phenytoin, 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and voriconazole. </w:t>
      </w:r>
      <w:r w:rsidR="003F1156">
        <w:rPr>
          <w:rFonts w:ascii="Calibri" w:hAnsi="Calibri" w:cs="Calibri"/>
          <w:i/>
          <w:iCs/>
          <w:sz w:val="20"/>
          <w:szCs w:val="20"/>
          <w:lang w:val="en-AU"/>
        </w:rPr>
        <w:t>C</w:t>
      </w:r>
      <w:r w:rsidR="003F1156" w:rsidRPr="002E1943">
        <w:rPr>
          <w:rFonts w:ascii="Calibri" w:hAnsi="Calibri" w:cs="Calibri"/>
          <w:i/>
          <w:iCs/>
          <w:sz w:val="20"/>
          <w:szCs w:val="20"/>
          <w:lang w:val="en-AU"/>
        </w:rPr>
        <w:t>onsider</w:t>
      </w:r>
      <w:r w:rsidR="003F1156">
        <w:rPr>
          <w:rFonts w:ascii="Calibri" w:hAnsi="Calibri" w:cs="Calibri"/>
          <w:i/>
          <w:iCs/>
          <w:sz w:val="20"/>
          <w:szCs w:val="20"/>
          <w:lang w:val="en-AU"/>
        </w:rPr>
        <w:t xml:space="preserve"> </w:t>
      </w:r>
      <w:r w:rsidR="003F1156" w:rsidRPr="000001AA">
        <w:rPr>
          <w:rFonts w:ascii="Calibri" w:hAnsi="Calibri" w:cs="Calibri"/>
          <w:sz w:val="20"/>
          <w:szCs w:val="20"/>
          <w:lang w:val="en-AU"/>
        </w:rPr>
        <w:t>testing</w:t>
      </w:r>
      <w:r w:rsidR="003F1156" w:rsidRPr="003F115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D3E59">
        <w:rPr>
          <w:rFonts w:ascii="Calibri" w:hAnsi="Calibri" w:cs="Calibri"/>
          <w:sz w:val="20"/>
          <w:szCs w:val="20"/>
          <w:lang w:val="en-AU"/>
        </w:rPr>
        <w:t>for amitriptyline, atomoxetine, citalopram, codeine, nortriptyline, tamoxifen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ED3E59">
        <w:rPr>
          <w:rFonts w:ascii="Calibri" w:hAnsi="Calibri" w:cs="Calibri"/>
          <w:sz w:val="20"/>
          <w:szCs w:val="20"/>
          <w:lang w:val="en-AU"/>
        </w:rPr>
        <w:t>tramadol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 and warfarin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256D3">
        <w:rPr>
          <w:rFonts w:ascii="Calibri" w:hAnsi="Calibri" w:cs="Calibri"/>
          <w:sz w:val="20"/>
          <w:szCs w:val="20"/>
          <w:lang w:val="en-AU"/>
        </w:rPr>
        <w:t xml:space="preserve">Pharmacogenomic 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testing is </w:t>
      </w:r>
      <w:r w:rsidR="00ED3E59" w:rsidRPr="002E1943">
        <w:rPr>
          <w:rFonts w:ascii="Calibri" w:hAnsi="Calibri" w:cs="Calibri"/>
          <w:i/>
          <w:iCs/>
          <w:sz w:val="20"/>
          <w:szCs w:val="20"/>
          <w:lang w:val="en-AU"/>
        </w:rPr>
        <w:t>available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 for 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atorvastatin, clomipramine, doxepin, 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escitalopram, 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fluvastatin, imipramine, 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lansoprazole, omeprazole, pantoprazole, paroxetine, </w:t>
      </w:r>
      <w:r w:rsidR="00DC3448">
        <w:rPr>
          <w:rFonts w:ascii="Calibri" w:hAnsi="Calibri" w:cs="Calibri"/>
          <w:sz w:val="20"/>
          <w:szCs w:val="20"/>
          <w:lang w:val="en-AU"/>
        </w:rPr>
        <w:t xml:space="preserve">pravastatin, rosuvastatin, </w:t>
      </w:r>
      <w:r w:rsidR="00ED3E59">
        <w:rPr>
          <w:rFonts w:ascii="Calibri" w:hAnsi="Calibri" w:cs="Calibri"/>
          <w:sz w:val="20"/>
          <w:szCs w:val="20"/>
          <w:lang w:val="en-AU"/>
        </w:rPr>
        <w:t>sertraline</w:t>
      </w:r>
      <w:r w:rsidR="00DC3448">
        <w:rPr>
          <w:rFonts w:ascii="Calibri" w:hAnsi="Calibri" w:cs="Calibri"/>
          <w:sz w:val="20"/>
          <w:szCs w:val="20"/>
          <w:lang w:val="en-AU"/>
        </w:rPr>
        <w:t>, simvastatin</w:t>
      </w:r>
      <w:r w:rsidR="00ED3E59">
        <w:rPr>
          <w:rFonts w:ascii="Calibri" w:hAnsi="Calibri" w:cs="Calibri"/>
          <w:sz w:val="20"/>
          <w:szCs w:val="20"/>
          <w:lang w:val="en-AU"/>
        </w:rPr>
        <w:t xml:space="preserve"> and tacrolimus.</w:t>
      </w:r>
      <w:bookmarkEnd w:id="0"/>
      <w:r w:rsidR="00A3743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67C24">
        <w:rPr>
          <w:rFonts w:ascii="Calibri" w:hAnsi="Calibri" w:cs="Calibri"/>
          <w:sz w:val="20"/>
          <w:szCs w:val="20"/>
          <w:lang w:val="en-AU"/>
        </w:rPr>
        <w:t xml:space="preserve">No other </w:t>
      </w:r>
      <w:r w:rsidR="002016E3">
        <w:rPr>
          <w:rFonts w:ascii="Calibri" w:hAnsi="Calibri" w:cs="Calibri"/>
          <w:sz w:val="20"/>
          <w:szCs w:val="20"/>
          <w:lang w:val="en-AU"/>
        </w:rPr>
        <w:t xml:space="preserve">medicines </w:t>
      </w:r>
      <w:r w:rsidR="004A66E2">
        <w:rPr>
          <w:rFonts w:ascii="Calibri" w:hAnsi="Calibri" w:cs="Calibri"/>
          <w:sz w:val="20"/>
          <w:szCs w:val="20"/>
          <w:lang w:val="en-AU"/>
        </w:rPr>
        <w:t xml:space="preserve">currently </w:t>
      </w:r>
      <w:r w:rsidR="002016E3">
        <w:rPr>
          <w:rFonts w:ascii="Calibri" w:hAnsi="Calibri" w:cs="Calibri"/>
          <w:sz w:val="20"/>
          <w:szCs w:val="20"/>
          <w:lang w:val="en-AU"/>
        </w:rPr>
        <w:t xml:space="preserve">have sufficient evidence </w:t>
      </w:r>
      <w:r w:rsidR="002B1A15">
        <w:rPr>
          <w:rFonts w:ascii="Calibri" w:hAnsi="Calibri" w:cs="Calibri"/>
          <w:sz w:val="20"/>
          <w:szCs w:val="20"/>
          <w:lang w:val="en-AU"/>
        </w:rPr>
        <w:t xml:space="preserve">for PGx-guided prescribing to support PGx testing. </w:t>
      </w:r>
      <w:r w:rsidR="002016E3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42E52809" w14:textId="7A60401B" w:rsidR="00F97620" w:rsidRPr="004E5450" w:rsidRDefault="37B6636D" w:rsidP="00335ECD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37B6636D">
        <w:rPr>
          <w:rFonts w:ascii="Calibri" w:hAnsi="Calibri" w:cs="Calibri"/>
          <w:sz w:val="20"/>
          <w:szCs w:val="20"/>
          <w:lang w:val="en-AU"/>
        </w:rPr>
        <w:t xml:space="preserve">Discussion. A pragmatic consensus-based approach was used to determine the indications for PGx testing in Australia based on international guidelines and multidisciplinary national PGx expertise. The indications </w:t>
      </w:r>
      <w:r w:rsidR="00B26E70">
        <w:rPr>
          <w:rFonts w:ascii="Calibri" w:hAnsi="Calibri" w:cs="Calibri"/>
          <w:sz w:val="20"/>
          <w:szCs w:val="20"/>
          <w:lang w:val="en-AU"/>
        </w:rPr>
        <w:t>will be made</w:t>
      </w:r>
      <w:r w:rsidR="00B26E70" w:rsidRPr="37B6636D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37B6636D">
        <w:rPr>
          <w:rFonts w:ascii="Calibri" w:hAnsi="Calibri" w:cs="Calibri"/>
          <w:sz w:val="20"/>
          <w:szCs w:val="20"/>
          <w:lang w:val="en-AU"/>
        </w:rPr>
        <w:t xml:space="preserve">available on the RCPA website. Review of the indications for PGx testing in Australia will occur annually. </w:t>
      </w:r>
    </w:p>
    <w:sectPr w:rsidR="00F97620" w:rsidRPr="004E5450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6BB"/>
    <w:rsid w:val="000001AA"/>
    <w:rsid w:val="0002424D"/>
    <w:rsid w:val="00045F5D"/>
    <w:rsid w:val="00055C45"/>
    <w:rsid w:val="0008020F"/>
    <w:rsid w:val="00097C5D"/>
    <w:rsid w:val="000B7034"/>
    <w:rsid w:val="000D029F"/>
    <w:rsid w:val="000D498C"/>
    <w:rsid w:val="000F2E21"/>
    <w:rsid w:val="00102F1B"/>
    <w:rsid w:val="00105013"/>
    <w:rsid w:val="001059F1"/>
    <w:rsid w:val="0012431E"/>
    <w:rsid w:val="001256D3"/>
    <w:rsid w:val="001828D6"/>
    <w:rsid w:val="001A2FB2"/>
    <w:rsid w:val="001A560F"/>
    <w:rsid w:val="001A7843"/>
    <w:rsid w:val="001D32F8"/>
    <w:rsid w:val="001F2BDD"/>
    <w:rsid w:val="002016E3"/>
    <w:rsid w:val="00216460"/>
    <w:rsid w:val="00220381"/>
    <w:rsid w:val="002226BB"/>
    <w:rsid w:val="002272B0"/>
    <w:rsid w:val="00253AC5"/>
    <w:rsid w:val="00263C35"/>
    <w:rsid w:val="00263EFA"/>
    <w:rsid w:val="00283991"/>
    <w:rsid w:val="00295ACE"/>
    <w:rsid w:val="002B0555"/>
    <w:rsid w:val="002B1A15"/>
    <w:rsid w:val="002B67D5"/>
    <w:rsid w:val="002C237C"/>
    <w:rsid w:val="002E1943"/>
    <w:rsid w:val="002F0D5F"/>
    <w:rsid w:val="00300B92"/>
    <w:rsid w:val="00302C88"/>
    <w:rsid w:val="003344EB"/>
    <w:rsid w:val="00335ECD"/>
    <w:rsid w:val="00345D2C"/>
    <w:rsid w:val="003501E0"/>
    <w:rsid w:val="00387491"/>
    <w:rsid w:val="003D5562"/>
    <w:rsid w:val="003F1156"/>
    <w:rsid w:val="00421860"/>
    <w:rsid w:val="00443590"/>
    <w:rsid w:val="0045378B"/>
    <w:rsid w:val="0045732D"/>
    <w:rsid w:val="00477FE0"/>
    <w:rsid w:val="00483B05"/>
    <w:rsid w:val="004920D8"/>
    <w:rsid w:val="00492D9B"/>
    <w:rsid w:val="004A0BC6"/>
    <w:rsid w:val="004A66E2"/>
    <w:rsid w:val="004B3ACD"/>
    <w:rsid w:val="004B7982"/>
    <w:rsid w:val="004E28B9"/>
    <w:rsid w:val="004E50FC"/>
    <w:rsid w:val="004E5450"/>
    <w:rsid w:val="004F00C6"/>
    <w:rsid w:val="004F7C26"/>
    <w:rsid w:val="00554AE8"/>
    <w:rsid w:val="005640CE"/>
    <w:rsid w:val="0059609A"/>
    <w:rsid w:val="00597659"/>
    <w:rsid w:val="005D5B0B"/>
    <w:rsid w:val="005E2A44"/>
    <w:rsid w:val="005E48A2"/>
    <w:rsid w:val="005E62BE"/>
    <w:rsid w:val="00616D39"/>
    <w:rsid w:val="006218B3"/>
    <w:rsid w:val="00634B7F"/>
    <w:rsid w:val="00635072"/>
    <w:rsid w:val="0063681B"/>
    <w:rsid w:val="006535D9"/>
    <w:rsid w:val="00673B7B"/>
    <w:rsid w:val="0068560C"/>
    <w:rsid w:val="006900E8"/>
    <w:rsid w:val="006A3EB3"/>
    <w:rsid w:val="006A4A8D"/>
    <w:rsid w:val="006B2717"/>
    <w:rsid w:val="006D0C2A"/>
    <w:rsid w:val="006E6322"/>
    <w:rsid w:val="006F49AC"/>
    <w:rsid w:val="006F6A9D"/>
    <w:rsid w:val="006F6DAF"/>
    <w:rsid w:val="00711813"/>
    <w:rsid w:val="00715BE0"/>
    <w:rsid w:val="0072071C"/>
    <w:rsid w:val="00724E3C"/>
    <w:rsid w:val="00735327"/>
    <w:rsid w:val="00743C46"/>
    <w:rsid w:val="00751CD8"/>
    <w:rsid w:val="00752B9E"/>
    <w:rsid w:val="00755A6C"/>
    <w:rsid w:val="00760B17"/>
    <w:rsid w:val="00783265"/>
    <w:rsid w:val="007841B3"/>
    <w:rsid w:val="007D560C"/>
    <w:rsid w:val="007F013B"/>
    <w:rsid w:val="00802F8A"/>
    <w:rsid w:val="008356D0"/>
    <w:rsid w:val="008462D1"/>
    <w:rsid w:val="0086355B"/>
    <w:rsid w:val="00875B6B"/>
    <w:rsid w:val="008909C9"/>
    <w:rsid w:val="008A2065"/>
    <w:rsid w:val="008B19C3"/>
    <w:rsid w:val="008B7ADD"/>
    <w:rsid w:val="008D04DF"/>
    <w:rsid w:val="008D5CB2"/>
    <w:rsid w:val="008E1D38"/>
    <w:rsid w:val="009459AD"/>
    <w:rsid w:val="00947B77"/>
    <w:rsid w:val="009633C9"/>
    <w:rsid w:val="009702C3"/>
    <w:rsid w:val="0097272A"/>
    <w:rsid w:val="00972FE5"/>
    <w:rsid w:val="009A17B6"/>
    <w:rsid w:val="009A6A98"/>
    <w:rsid w:val="009D174A"/>
    <w:rsid w:val="009E2228"/>
    <w:rsid w:val="009E6A32"/>
    <w:rsid w:val="009F06D6"/>
    <w:rsid w:val="00A266B4"/>
    <w:rsid w:val="00A33942"/>
    <w:rsid w:val="00A37431"/>
    <w:rsid w:val="00A47533"/>
    <w:rsid w:val="00A66C5F"/>
    <w:rsid w:val="00A67C24"/>
    <w:rsid w:val="00A71DEF"/>
    <w:rsid w:val="00A81468"/>
    <w:rsid w:val="00A9051C"/>
    <w:rsid w:val="00AA0974"/>
    <w:rsid w:val="00AC19F2"/>
    <w:rsid w:val="00AF4853"/>
    <w:rsid w:val="00AF5E1E"/>
    <w:rsid w:val="00B26C86"/>
    <w:rsid w:val="00B26E70"/>
    <w:rsid w:val="00B33762"/>
    <w:rsid w:val="00B44970"/>
    <w:rsid w:val="00BA558E"/>
    <w:rsid w:val="00BA6F1B"/>
    <w:rsid w:val="00BC5FCC"/>
    <w:rsid w:val="00BF4D94"/>
    <w:rsid w:val="00BF599F"/>
    <w:rsid w:val="00C112D7"/>
    <w:rsid w:val="00C132EC"/>
    <w:rsid w:val="00C135AF"/>
    <w:rsid w:val="00C321DB"/>
    <w:rsid w:val="00C60A71"/>
    <w:rsid w:val="00C62162"/>
    <w:rsid w:val="00C64222"/>
    <w:rsid w:val="00CB0B7B"/>
    <w:rsid w:val="00CB398C"/>
    <w:rsid w:val="00CB6487"/>
    <w:rsid w:val="00CC614B"/>
    <w:rsid w:val="00CC6698"/>
    <w:rsid w:val="00CE7874"/>
    <w:rsid w:val="00D0455E"/>
    <w:rsid w:val="00D303C5"/>
    <w:rsid w:val="00D34D5C"/>
    <w:rsid w:val="00D474FE"/>
    <w:rsid w:val="00D516EF"/>
    <w:rsid w:val="00D55F3B"/>
    <w:rsid w:val="00D71076"/>
    <w:rsid w:val="00D82714"/>
    <w:rsid w:val="00D96A60"/>
    <w:rsid w:val="00DA2731"/>
    <w:rsid w:val="00DC3448"/>
    <w:rsid w:val="00E2336B"/>
    <w:rsid w:val="00E6045E"/>
    <w:rsid w:val="00E76FF4"/>
    <w:rsid w:val="00E85217"/>
    <w:rsid w:val="00E9175D"/>
    <w:rsid w:val="00EC0844"/>
    <w:rsid w:val="00ED3E59"/>
    <w:rsid w:val="00EE2B76"/>
    <w:rsid w:val="00EE7E27"/>
    <w:rsid w:val="00EF12F3"/>
    <w:rsid w:val="00EF5CE8"/>
    <w:rsid w:val="00F02BB5"/>
    <w:rsid w:val="00F2583E"/>
    <w:rsid w:val="00F43EC8"/>
    <w:rsid w:val="00F54405"/>
    <w:rsid w:val="00F77E90"/>
    <w:rsid w:val="00F90F73"/>
    <w:rsid w:val="00F92E53"/>
    <w:rsid w:val="00F97620"/>
    <w:rsid w:val="00FD7751"/>
    <w:rsid w:val="37B6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0190C3"/>
  <w15:chartTrackingRefBased/>
  <w15:docId w15:val="{068F68A9-F061-4954-A834-14F3AD8A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ED3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3E5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D3E5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E5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3E59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F599F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501E0"/>
    <w:pPr>
      <w:spacing w:before="100" w:beforeAutospacing="1" w:after="100" w:afterAutospacing="1"/>
    </w:pPr>
    <w:rPr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F77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7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4C1E2-6529-4E38-897D-B55AB697710B}"/>
</file>

<file path=customXml/itemProps2.xml><?xml version="1.0" encoding="utf-8"?>
<ds:datastoreItem xmlns:ds="http://schemas.openxmlformats.org/officeDocument/2006/customXml" ds:itemID="{67CD6FD9-BDEB-43A8-8DA4-0FDA4D891801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2266F8EA-33AC-4F86-B1BE-D1EFA60107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2197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Sophie Stocker</cp:lastModifiedBy>
  <cp:revision>5</cp:revision>
  <cp:lastPrinted>2013-06-13T05:15:00Z</cp:lastPrinted>
  <dcterms:created xsi:type="dcterms:W3CDTF">2025-07-01T07:09:00Z</dcterms:created>
  <dcterms:modified xsi:type="dcterms:W3CDTF">2025-07-01T07:11:00Z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2023-08-23T00:34:21Z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914252c2-6c91-4b81-8631-e8401a73fd4d</vt:lpwstr>
  </property>
  <property fmtid="{D5CDD505-2E9C-101B-9397-08002B2CF9AE}" pid="8" name="MSIP_Label_0f488380-630a-4f55-a077-a19445e3f360_ContentBits">
    <vt:lpwstr>0</vt:lpwstr>
  </property>
  <property fmtid="{D5CDD505-2E9C-101B-9397-08002B2CF9AE}" pid="9" name="GrammarlyDocumentId">
    <vt:lpwstr>2b268bcd94ec2209cd6627a3e79412b0433984c5bb0934e25d95ce6bd557cb6f</vt:lpwstr>
  </property>
  <property fmtid="{D5CDD505-2E9C-101B-9397-08002B2CF9AE}" pid="10" name="ContentTypeId">
    <vt:lpwstr>0x01010004C054142C5B5D4B8C99E9FB10779CAB</vt:lpwstr>
  </property>
</Properties>
</file>