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677D0" w14:textId="755E5740" w:rsidR="00A506A0" w:rsidRDefault="003C643B" w:rsidP="00C315D2">
      <w:pPr>
        <w:spacing w:after="0" w:line="240" w:lineRule="auto"/>
        <w:rPr>
          <w:rFonts w:ascii="Arial" w:hAnsi="Arial" w:cs="Calibri"/>
          <w:b/>
          <w:bCs/>
          <w:kern w:val="0"/>
          <w:lang w:eastAsia="ja-JP"/>
          <w14:ligatures w14:val="none"/>
        </w:rPr>
      </w:pPr>
      <w:r w:rsidRPr="003C643B">
        <w:rPr>
          <w:rFonts w:ascii="Arial" w:eastAsia="Calibri" w:hAnsi="Arial" w:cs="Calibri"/>
          <w:b/>
          <w:bCs/>
          <w:kern w:val="0"/>
          <w:lang w:val="en-US"/>
          <w14:ligatures w14:val="none"/>
        </w:rPr>
        <w:t>Development of a long acting FGF21 analogue-albumin fusion protei</w:t>
      </w:r>
      <w:r>
        <w:rPr>
          <w:rFonts w:ascii="Arial" w:hAnsi="Arial" w:cs="Calibri" w:hint="eastAsia"/>
          <w:b/>
          <w:bCs/>
          <w:kern w:val="0"/>
          <w:lang w:val="en-US" w:eastAsia="ja-JP"/>
          <w14:ligatures w14:val="none"/>
        </w:rPr>
        <w:t xml:space="preserve">n </w:t>
      </w:r>
      <w:r w:rsidR="00A506A0" w:rsidRPr="00A506A0">
        <w:rPr>
          <w:rFonts w:ascii="Arial" w:hAnsi="Arial" w:cs="Calibri"/>
          <w:b/>
          <w:bCs/>
          <w:kern w:val="0"/>
          <w:lang w:eastAsia="ja-JP"/>
          <w14:ligatures w14:val="none"/>
        </w:rPr>
        <w:t xml:space="preserve">for the </w:t>
      </w:r>
      <w:r w:rsidR="004C079B">
        <w:rPr>
          <w:rFonts w:ascii="Arial" w:hAnsi="Arial" w:cs="Calibri" w:hint="eastAsia"/>
          <w:b/>
          <w:bCs/>
          <w:kern w:val="0"/>
          <w:lang w:eastAsia="ja-JP"/>
          <w14:ligatures w14:val="none"/>
        </w:rPr>
        <w:t>t</w:t>
      </w:r>
      <w:r w:rsidR="00A506A0" w:rsidRPr="00A506A0">
        <w:rPr>
          <w:rFonts w:ascii="Arial" w:hAnsi="Arial" w:cs="Calibri"/>
          <w:b/>
          <w:bCs/>
          <w:kern w:val="0"/>
          <w:lang w:eastAsia="ja-JP"/>
          <w14:ligatures w14:val="none"/>
        </w:rPr>
        <w:t>reatment of MASLD</w:t>
      </w:r>
    </w:p>
    <w:p w14:paraId="79141BD9" w14:textId="154B63F5" w:rsidR="00C315D2" w:rsidRPr="00377C8D" w:rsidRDefault="00377C8D" w:rsidP="00C315D2">
      <w:pPr>
        <w:spacing w:after="0" w:line="240" w:lineRule="auto"/>
        <w:rPr>
          <w:rFonts w:ascii="Arial" w:hAnsi="Arial" w:cs="Calibri"/>
          <w:bCs/>
          <w:kern w:val="0"/>
          <w:sz w:val="20"/>
          <w:szCs w:val="20"/>
          <w:lang w:eastAsia="ja-JP"/>
          <w14:ligatures w14:val="none"/>
        </w:rPr>
      </w:pPr>
      <w:r w:rsidRPr="00377C8D">
        <w:rPr>
          <w:rFonts w:ascii="Arial" w:hAnsi="Arial" w:cs="Arial"/>
          <w:b/>
          <w:kern w:val="0"/>
          <w:sz w:val="20"/>
          <w:szCs w:val="20"/>
          <w:u w:val="single"/>
          <w:lang w:eastAsia="ja-JP"/>
          <w14:ligatures w14:val="none"/>
        </w:rPr>
        <w:t>Yuhi Shintani</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xml:space="preserve">, </w:t>
      </w:r>
      <w:r>
        <w:rPr>
          <w:rFonts w:ascii="Arial" w:hAnsi="Arial" w:cs="Calibri" w:hint="eastAsia"/>
          <w:bCs/>
          <w:kern w:val="0"/>
          <w:sz w:val="20"/>
          <w:szCs w:val="20"/>
          <w:lang w:eastAsia="ja-JP"/>
          <w14:ligatures w14:val="none"/>
        </w:rPr>
        <w:t>Mayuko Chikamatsu</w:t>
      </w:r>
      <w:r>
        <w:rPr>
          <w:rFonts w:ascii="Arial" w:hAnsi="Arial" w:cs="Calibri" w:hint="eastAsia"/>
          <w:bCs/>
          <w:kern w:val="0"/>
          <w:sz w:val="20"/>
          <w:szCs w:val="20"/>
          <w:vertAlign w:val="superscript"/>
          <w:lang w:eastAsia="ja-JP"/>
          <w14:ligatures w14:val="none"/>
        </w:rPr>
        <w:t>2</w:t>
      </w:r>
      <w:r>
        <w:rPr>
          <w:rFonts w:ascii="Arial" w:hAnsi="Arial" w:cs="Calibri" w:hint="eastAsia"/>
          <w:bCs/>
          <w:kern w:val="0"/>
          <w:sz w:val="20"/>
          <w:szCs w:val="20"/>
          <w:lang w:eastAsia="ja-JP"/>
          <w14:ligatures w14:val="none"/>
        </w:rPr>
        <w:t>, Hitoshi Maeda</w:t>
      </w:r>
      <w:r>
        <w:rPr>
          <w:rFonts w:ascii="Arial" w:hAnsi="Arial" w:cs="Calibri" w:hint="eastAsia"/>
          <w:bCs/>
          <w:kern w:val="0"/>
          <w:sz w:val="20"/>
          <w:szCs w:val="20"/>
          <w:vertAlign w:val="superscript"/>
          <w:lang w:eastAsia="ja-JP"/>
          <w14:ligatures w14:val="none"/>
        </w:rPr>
        <w:t>3</w:t>
      </w:r>
      <w:r>
        <w:rPr>
          <w:rFonts w:ascii="Arial" w:hAnsi="Arial" w:cs="Calibri" w:hint="eastAsia"/>
          <w:bCs/>
          <w:kern w:val="0"/>
          <w:sz w:val="20"/>
          <w:szCs w:val="20"/>
          <w:lang w:eastAsia="ja-JP"/>
          <w14:ligatures w14:val="none"/>
        </w:rPr>
        <w:t>, Toru Maruyama</w:t>
      </w:r>
      <w:r>
        <w:rPr>
          <w:rFonts w:ascii="Arial" w:hAnsi="Arial" w:cs="Calibri" w:hint="eastAsia"/>
          <w:bCs/>
          <w:kern w:val="0"/>
          <w:sz w:val="20"/>
          <w:szCs w:val="20"/>
          <w:vertAlign w:val="superscript"/>
          <w:lang w:eastAsia="ja-JP"/>
          <w14:ligatures w14:val="none"/>
        </w:rPr>
        <w:t>2</w:t>
      </w:r>
      <w:r>
        <w:rPr>
          <w:rFonts w:ascii="Arial" w:hAnsi="Arial" w:cs="Calibri" w:hint="eastAsia"/>
          <w:bCs/>
          <w:kern w:val="0"/>
          <w:sz w:val="20"/>
          <w:szCs w:val="20"/>
          <w:lang w:eastAsia="ja-JP"/>
          <w14:ligatures w14:val="none"/>
        </w:rPr>
        <w:t>, Hiroshi Watanabe</w:t>
      </w:r>
      <w:r>
        <w:rPr>
          <w:rFonts w:ascii="Arial" w:hAnsi="Arial" w:cs="Calibri" w:hint="eastAsia"/>
          <w:bCs/>
          <w:kern w:val="0"/>
          <w:sz w:val="20"/>
          <w:szCs w:val="20"/>
          <w:vertAlign w:val="superscript"/>
          <w:lang w:eastAsia="ja-JP"/>
          <w14:ligatures w14:val="none"/>
        </w:rPr>
        <w:t>1</w:t>
      </w:r>
    </w:p>
    <w:p w14:paraId="7370781A" w14:textId="2A1024B1" w:rsidR="00E474A6" w:rsidRDefault="00727DBD" w:rsidP="4FE71DF4">
      <w:pPr>
        <w:spacing w:after="0" w:line="240" w:lineRule="auto"/>
        <w:rPr>
          <w:rFonts w:ascii="Arial" w:hAnsi="Arial" w:cs="Calibri"/>
          <w:bCs/>
          <w:kern w:val="0"/>
          <w:sz w:val="20"/>
          <w:szCs w:val="20"/>
          <w:lang w:eastAsia="ja-JP"/>
          <w14:ligatures w14:val="none"/>
        </w:rPr>
      </w:pPr>
      <w:r w:rsidRPr="00C315D2">
        <w:rPr>
          <w:rFonts w:ascii="Arial" w:eastAsia="Calibri" w:hAnsi="Arial" w:cs="Calibri"/>
          <w:bCs/>
          <w:kern w:val="0"/>
          <w:sz w:val="20"/>
          <w:szCs w:val="20"/>
          <w:vertAlign w:val="superscript"/>
          <w14:ligatures w14:val="none"/>
        </w:rPr>
        <w:t>1</w:t>
      </w:r>
      <w:r w:rsidR="00C315D2" w:rsidRPr="00C315D2">
        <w:rPr>
          <w:rFonts w:ascii="Arial" w:eastAsia="Calibri" w:hAnsi="Arial" w:cs="Calibri"/>
          <w:bCs/>
          <w:kern w:val="0"/>
          <w:sz w:val="20"/>
          <w:szCs w:val="20"/>
          <w14:ligatures w14:val="none"/>
        </w:rPr>
        <w:t xml:space="preserve">Department </w:t>
      </w:r>
      <w:r w:rsidR="007B1B2B">
        <w:rPr>
          <w:rFonts w:ascii="Arial" w:hAnsi="Arial" w:cs="Calibri" w:hint="eastAsia"/>
          <w:bCs/>
          <w:kern w:val="0"/>
          <w:sz w:val="20"/>
          <w:szCs w:val="20"/>
          <w:lang w:eastAsia="ja-JP"/>
          <w14:ligatures w14:val="none"/>
        </w:rPr>
        <w:t>of Clinical Pharmacy and Therapeutics</w:t>
      </w:r>
      <w:r w:rsidR="00C315D2" w:rsidRPr="00C315D2">
        <w:rPr>
          <w:rFonts w:ascii="Arial" w:eastAsia="Calibri" w:hAnsi="Arial" w:cs="Calibri"/>
          <w:bCs/>
          <w:kern w:val="0"/>
          <w:sz w:val="20"/>
          <w:szCs w:val="20"/>
          <w14:ligatures w14:val="none"/>
        </w:rPr>
        <w:t xml:space="preserve">, </w:t>
      </w:r>
      <w:r w:rsidR="007B1B2B">
        <w:rPr>
          <w:rFonts w:ascii="Arial" w:hAnsi="Arial" w:cs="Calibri" w:hint="eastAsia"/>
          <w:bCs/>
          <w:kern w:val="0"/>
          <w:sz w:val="20"/>
          <w:szCs w:val="20"/>
          <w:lang w:eastAsia="ja-JP"/>
          <w14:ligatures w14:val="none"/>
        </w:rPr>
        <w:t>Kumamoto University</w:t>
      </w:r>
      <w:r w:rsidR="00C315D2" w:rsidRPr="00C315D2">
        <w:rPr>
          <w:rFonts w:ascii="Arial" w:eastAsia="Calibri" w:hAnsi="Arial" w:cs="Calibri"/>
          <w:bCs/>
          <w:kern w:val="0"/>
          <w:sz w:val="20"/>
          <w:szCs w:val="20"/>
          <w14:ligatures w14:val="none"/>
        </w:rPr>
        <w:t xml:space="preserve">, </w:t>
      </w:r>
      <w:r w:rsidR="007B1B2B">
        <w:rPr>
          <w:rFonts w:ascii="Arial" w:hAnsi="Arial" w:cs="Calibri" w:hint="eastAsia"/>
          <w:bCs/>
          <w:kern w:val="0"/>
          <w:sz w:val="20"/>
          <w:szCs w:val="20"/>
          <w:lang w:eastAsia="ja-JP"/>
          <w14:ligatures w14:val="none"/>
        </w:rPr>
        <w:t>Kumamoto</w:t>
      </w:r>
      <w:r w:rsidR="00C315D2" w:rsidRPr="00C315D2">
        <w:rPr>
          <w:rFonts w:ascii="Arial" w:eastAsia="Calibri" w:hAnsi="Arial" w:cs="Calibri"/>
          <w:bCs/>
          <w:kern w:val="0"/>
          <w:sz w:val="20"/>
          <w:szCs w:val="20"/>
          <w14:ligatures w14:val="none"/>
        </w:rPr>
        <w:t xml:space="preserve">, </w:t>
      </w:r>
      <w:r w:rsidR="007B1B2B">
        <w:rPr>
          <w:rFonts w:ascii="Arial" w:hAnsi="Arial" w:cs="Calibri" w:hint="eastAsia"/>
          <w:bCs/>
          <w:kern w:val="0"/>
          <w:sz w:val="20"/>
          <w:szCs w:val="20"/>
          <w:lang w:eastAsia="ja-JP"/>
          <w14:ligatures w14:val="none"/>
        </w:rPr>
        <w:t>Japan</w:t>
      </w:r>
      <w:r w:rsidR="00F539FB">
        <w:rPr>
          <w:rFonts w:ascii="Arial" w:eastAsia="Calibri" w:hAnsi="Arial" w:cs="Calibri"/>
          <w:bCs/>
          <w:kern w:val="0"/>
          <w:sz w:val="20"/>
          <w:szCs w:val="20"/>
          <w14:ligatures w14:val="none"/>
        </w:rPr>
        <w:t>;</w:t>
      </w:r>
      <w:r w:rsidR="008A626B">
        <w:rPr>
          <w:rFonts w:ascii="Arial" w:hAnsi="Arial" w:cs="Calibri" w:hint="eastAsia"/>
          <w:bCs/>
          <w:kern w:val="0"/>
          <w:sz w:val="20"/>
          <w:szCs w:val="20"/>
          <w:lang w:eastAsia="ja-JP"/>
          <w14:ligatures w14:val="none"/>
        </w:rPr>
        <w:t xml:space="preserve"> </w:t>
      </w:r>
    </w:p>
    <w:p w14:paraId="269D3616" w14:textId="5B1EE79A" w:rsidR="00E474A6" w:rsidRDefault="00727DBD" w:rsidP="4FE71DF4">
      <w:pPr>
        <w:spacing w:after="0" w:line="240" w:lineRule="auto"/>
        <w:rPr>
          <w:rFonts w:ascii="Arial" w:hAnsi="Arial" w:cs="Calibri"/>
          <w:bCs/>
          <w:kern w:val="0"/>
          <w:sz w:val="20"/>
          <w:szCs w:val="20"/>
          <w:lang w:eastAsia="ja-JP"/>
          <w14:ligatures w14:val="none"/>
        </w:rPr>
      </w:pPr>
      <w:r>
        <w:rPr>
          <w:rFonts w:ascii="Arial" w:hAnsi="Arial" w:cs="Calibri" w:hint="eastAsia"/>
          <w:bCs/>
          <w:kern w:val="0"/>
          <w:sz w:val="20"/>
          <w:szCs w:val="20"/>
          <w:vertAlign w:val="superscript"/>
          <w:lang w:eastAsia="ja-JP"/>
          <w14:ligatures w14:val="none"/>
        </w:rPr>
        <w:t>2</w:t>
      </w:r>
      <w:r w:rsidR="00377C8D" w:rsidRPr="00C315D2">
        <w:rPr>
          <w:rFonts w:ascii="Arial" w:eastAsia="Calibri" w:hAnsi="Arial" w:cs="Calibri"/>
          <w:bCs/>
          <w:kern w:val="0"/>
          <w:sz w:val="20"/>
          <w:szCs w:val="20"/>
          <w14:ligatures w14:val="none"/>
        </w:rPr>
        <w:t xml:space="preserve">Department </w:t>
      </w:r>
      <w:r w:rsidR="007B1B2B">
        <w:rPr>
          <w:rFonts w:ascii="Arial" w:hAnsi="Arial" w:cs="Calibri" w:hint="eastAsia"/>
          <w:bCs/>
          <w:kern w:val="0"/>
          <w:sz w:val="20"/>
          <w:szCs w:val="20"/>
          <w:lang w:eastAsia="ja-JP"/>
          <w14:ligatures w14:val="none"/>
        </w:rPr>
        <w:t>of Biopharmaceutics</w:t>
      </w:r>
      <w:r w:rsidR="00377C8D" w:rsidRPr="00C315D2">
        <w:rPr>
          <w:rFonts w:ascii="Arial" w:eastAsia="Calibri" w:hAnsi="Arial" w:cs="Calibri"/>
          <w:bCs/>
          <w:kern w:val="0"/>
          <w:sz w:val="20"/>
          <w:szCs w:val="20"/>
          <w14:ligatures w14:val="none"/>
        </w:rPr>
        <w:t xml:space="preserve">, </w:t>
      </w:r>
      <w:r w:rsidR="007B1B2B">
        <w:rPr>
          <w:rFonts w:ascii="Arial" w:hAnsi="Arial" w:cs="Calibri" w:hint="eastAsia"/>
          <w:bCs/>
          <w:kern w:val="0"/>
          <w:sz w:val="20"/>
          <w:szCs w:val="20"/>
          <w:lang w:eastAsia="ja-JP"/>
          <w14:ligatures w14:val="none"/>
        </w:rPr>
        <w:t>Kumamoto University</w:t>
      </w:r>
      <w:r w:rsidR="00377C8D" w:rsidRPr="00C315D2">
        <w:rPr>
          <w:rFonts w:ascii="Arial" w:eastAsia="Calibri" w:hAnsi="Arial" w:cs="Calibri"/>
          <w:bCs/>
          <w:kern w:val="0"/>
          <w:sz w:val="20"/>
          <w:szCs w:val="20"/>
          <w14:ligatures w14:val="none"/>
        </w:rPr>
        <w:t xml:space="preserve">, </w:t>
      </w:r>
      <w:r w:rsidR="007B1B2B">
        <w:rPr>
          <w:rFonts w:ascii="Arial" w:hAnsi="Arial" w:cs="Calibri" w:hint="eastAsia"/>
          <w:bCs/>
          <w:kern w:val="0"/>
          <w:sz w:val="20"/>
          <w:szCs w:val="20"/>
          <w:lang w:eastAsia="ja-JP"/>
          <w14:ligatures w14:val="none"/>
        </w:rPr>
        <w:t>Kumamoto</w:t>
      </w:r>
      <w:r w:rsidR="007B1B2B" w:rsidRPr="00C315D2">
        <w:rPr>
          <w:rFonts w:ascii="Arial" w:eastAsia="Calibri" w:hAnsi="Arial" w:cs="Calibri"/>
          <w:bCs/>
          <w:kern w:val="0"/>
          <w:sz w:val="20"/>
          <w:szCs w:val="20"/>
          <w14:ligatures w14:val="none"/>
        </w:rPr>
        <w:t xml:space="preserve">, </w:t>
      </w:r>
      <w:r w:rsidR="007B1B2B">
        <w:rPr>
          <w:rFonts w:ascii="Arial" w:hAnsi="Arial" w:cs="Calibri" w:hint="eastAsia"/>
          <w:bCs/>
          <w:kern w:val="0"/>
          <w:sz w:val="20"/>
          <w:szCs w:val="20"/>
          <w:lang w:eastAsia="ja-JP"/>
          <w14:ligatures w14:val="none"/>
        </w:rPr>
        <w:t>Japan</w:t>
      </w:r>
      <w:r w:rsidR="00377C8D">
        <w:rPr>
          <w:rFonts w:ascii="Arial" w:eastAsia="Calibri" w:hAnsi="Arial" w:cs="Calibri"/>
          <w:bCs/>
          <w:kern w:val="0"/>
          <w:sz w:val="20"/>
          <w:szCs w:val="20"/>
          <w14:ligatures w14:val="none"/>
        </w:rPr>
        <w:t>;</w:t>
      </w:r>
      <w:r w:rsidR="008A626B">
        <w:rPr>
          <w:rFonts w:ascii="Arial" w:hAnsi="Arial" w:cs="Calibri" w:hint="eastAsia"/>
          <w:bCs/>
          <w:kern w:val="0"/>
          <w:sz w:val="20"/>
          <w:szCs w:val="20"/>
          <w:lang w:eastAsia="ja-JP"/>
          <w14:ligatures w14:val="none"/>
        </w:rPr>
        <w:t xml:space="preserve"> </w:t>
      </w:r>
    </w:p>
    <w:p w14:paraId="47D76891" w14:textId="35912198" w:rsidR="00C315D2" w:rsidRPr="008A626B" w:rsidRDefault="00727DBD" w:rsidP="4FE71DF4">
      <w:pPr>
        <w:spacing w:after="0" w:line="240" w:lineRule="auto"/>
        <w:rPr>
          <w:rFonts w:ascii="Arial" w:hAnsi="Arial" w:cs="Calibri"/>
          <w:bCs/>
          <w:kern w:val="0"/>
          <w:sz w:val="20"/>
          <w:szCs w:val="20"/>
          <w:lang w:eastAsia="ja-JP"/>
          <w14:ligatures w14:val="none"/>
        </w:rPr>
      </w:pPr>
      <w:r>
        <w:rPr>
          <w:rFonts w:ascii="Arial" w:hAnsi="Arial" w:cs="Calibri" w:hint="eastAsia"/>
          <w:bCs/>
          <w:kern w:val="0"/>
          <w:sz w:val="20"/>
          <w:szCs w:val="20"/>
          <w:vertAlign w:val="superscript"/>
          <w:lang w:eastAsia="ja-JP"/>
          <w14:ligatures w14:val="none"/>
        </w:rPr>
        <w:t>3</w:t>
      </w:r>
      <w:r w:rsidR="00C315D2" w:rsidRPr="00C315D2">
        <w:rPr>
          <w:rFonts w:ascii="Arial" w:eastAsia="Calibri" w:hAnsi="Arial" w:cs="Calibri"/>
          <w:bCs/>
          <w:kern w:val="0"/>
          <w:sz w:val="20"/>
          <w:szCs w:val="20"/>
          <w14:ligatures w14:val="none"/>
        </w:rPr>
        <w:t xml:space="preserve">Department </w:t>
      </w:r>
      <w:r w:rsidR="007B1B2B">
        <w:rPr>
          <w:rFonts w:ascii="Arial" w:hAnsi="Arial" w:cs="Calibri" w:hint="eastAsia"/>
          <w:bCs/>
          <w:kern w:val="0"/>
          <w:sz w:val="20"/>
          <w:szCs w:val="20"/>
          <w:lang w:eastAsia="ja-JP"/>
          <w14:ligatures w14:val="none"/>
        </w:rPr>
        <w:t>of Biopharmaceutics</w:t>
      </w:r>
      <w:r w:rsidR="00C315D2" w:rsidRPr="00C315D2">
        <w:rPr>
          <w:rFonts w:ascii="Arial" w:eastAsia="Calibri" w:hAnsi="Arial" w:cs="Calibri"/>
          <w:bCs/>
          <w:kern w:val="0"/>
          <w:sz w:val="20"/>
          <w:szCs w:val="20"/>
          <w14:ligatures w14:val="none"/>
        </w:rPr>
        <w:t xml:space="preserve">, </w:t>
      </w:r>
      <w:r w:rsidR="007B1B2B">
        <w:rPr>
          <w:rFonts w:ascii="Arial" w:hAnsi="Arial" w:cs="Calibri" w:hint="eastAsia"/>
          <w:bCs/>
          <w:kern w:val="0"/>
          <w:sz w:val="20"/>
          <w:szCs w:val="20"/>
          <w:lang w:eastAsia="ja-JP"/>
          <w14:ligatures w14:val="none"/>
        </w:rPr>
        <w:t xml:space="preserve">Kyoto </w:t>
      </w:r>
      <w:r w:rsidR="00002D9A" w:rsidRPr="00002D9A">
        <w:rPr>
          <w:rFonts w:ascii="Arial" w:hAnsi="Arial" w:cs="Calibri"/>
          <w:bCs/>
          <w:kern w:val="0"/>
          <w:sz w:val="20"/>
          <w:szCs w:val="20"/>
          <w:lang w:eastAsia="ja-JP"/>
          <w14:ligatures w14:val="none"/>
        </w:rPr>
        <w:t>Pharmaceutical</w:t>
      </w:r>
      <w:r w:rsidR="00002D9A">
        <w:rPr>
          <w:rFonts w:ascii="Arial" w:hAnsi="Arial" w:cs="Calibri" w:hint="eastAsia"/>
          <w:bCs/>
          <w:kern w:val="0"/>
          <w:sz w:val="20"/>
          <w:szCs w:val="20"/>
          <w:lang w:eastAsia="ja-JP"/>
          <w14:ligatures w14:val="none"/>
        </w:rPr>
        <w:t xml:space="preserve"> </w:t>
      </w:r>
      <w:r w:rsidR="007B1B2B">
        <w:rPr>
          <w:rFonts w:ascii="Arial" w:hAnsi="Arial" w:cs="Calibri" w:hint="eastAsia"/>
          <w:bCs/>
          <w:kern w:val="0"/>
          <w:sz w:val="20"/>
          <w:szCs w:val="20"/>
          <w:lang w:eastAsia="ja-JP"/>
          <w14:ligatures w14:val="none"/>
        </w:rPr>
        <w:t>University</w:t>
      </w:r>
      <w:r w:rsidR="00C315D2" w:rsidRPr="00C315D2">
        <w:rPr>
          <w:rFonts w:ascii="Arial" w:eastAsia="Calibri" w:hAnsi="Arial" w:cs="Calibri"/>
          <w:bCs/>
          <w:kern w:val="0"/>
          <w:sz w:val="20"/>
          <w:szCs w:val="20"/>
          <w14:ligatures w14:val="none"/>
        </w:rPr>
        <w:t xml:space="preserve">, </w:t>
      </w:r>
      <w:r w:rsidR="007B1B2B">
        <w:rPr>
          <w:rFonts w:ascii="Arial" w:hAnsi="Arial" w:cs="Calibri" w:hint="eastAsia"/>
          <w:bCs/>
          <w:kern w:val="0"/>
          <w:sz w:val="20"/>
          <w:szCs w:val="20"/>
          <w:lang w:eastAsia="ja-JP"/>
          <w14:ligatures w14:val="none"/>
        </w:rPr>
        <w:t>Kyoto</w:t>
      </w:r>
      <w:r w:rsidR="00C315D2" w:rsidRPr="00C315D2">
        <w:rPr>
          <w:rFonts w:ascii="Arial" w:eastAsia="Calibri" w:hAnsi="Arial" w:cs="Calibri"/>
          <w:bCs/>
          <w:kern w:val="0"/>
          <w:sz w:val="20"/>
          <w:szCs w:val="20"/>
          <w14:ligatures w14:val="none"/>
        </w:rPr>
        <w:t xml:space="preserve">, </w:t>
      </w:r>
      <w:r w:rsidR="007B1B2B">
        <w:rPr>
          <w:rFonts w:ascii="Arial" w:hAnsi="Arial" w:cs="Calibri" w:hint="eastAsia"/>
          <w:bCs/>
          <w:kern w:val="0"/>
          <w:sz w:val="20"/>
          <w:szCs w:val="20"/>
          <w:lang w:eastAsia="ja-JP"/>
          <w14:ligatures w14:val="none"/>
        </w:rPr>
        <w:t>Japan</w:t>
      </w:r>
      <w:r w:rsidR="00C315D2" w:rsidRPr="00C315D2">
        <w:rPr>
          <w:rFonts w:ascii="Arial" w:eastAsia="Calibri" w:hAnsi="Arial" w:cs="Calibri"/>
          <w:bCs/>
          <w:kern w:val="0"/>
          <w:sz w:val="20"/>
          <w:szCs w:val="20"/>
          <w14:ligatures w14:val="none"/>
        </w:rPr>
        <w:t xml:space="preserve">. </w:t>
      </w:r>
    </w:p>
    <w:p w14:paraId="2DD37039" w14:textId="0DF5B92E"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709F50C2" w14:textId="1BC296CB" w:rsidR="00421742" w:rsidRPr="00597E12" w:rsidRDefault="00B8473A" w:rsidP="00C315D2">
      <w:pPr>
        <w:spacing w:after="0" w:line="240" w:lineRule="auto"/>
        <w:jc w:val="both"/>
        <w:rPr>
          <w:rFonts w:ascii="Arial" w:hAnsi="Arial" w:cs="Calibri"/>
          <w:b/>
          <w:kern w:val="0"/>
          <w:sz w:val="20"/>
          <w:szCs w:val="20"/>
          <w:lang w:val="en-US" w:eastAsia="ja-JP"/>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8F3355" w:rsidRPr="008F3355">
        <w:rPr>
          <w:rFonts w:ascii="Arial" w:eastAsia="Calibri" w:hAnsi="Arial" w:cs="Calibri"/>
          <w:bCs/>
          <w:kern w:val="0"/>
          <w:sz w:val="20"/>
          <w:szCs w:val="20"/>
          <w14:ligatures w14:val="none"/>
        </w:rPr>
        <w:t xml:space="preserve">Metabolic dysfunction-associated </w:t>
      </w:r>
      <w:proofErr w:type="spellStart"/>
      <w:r w:rsidR="008F3355" w:rsidRPr="008F3355">
        <w:rPr>
          <w:rFonts w:ascii="Arial" w:eastAsia="Calibri" w:hAnsi="Arial" w:cs="Calibri"/>
          <w:bCs/>
          <w:kern w:val="0"/>
          <w:sz w:val="20"/>
          <w:szCs w:val="20"/>
          <w14:ligatures w14:val="none"/>
        </w:rPr>
        <w:t>steatotic</w:t>
      </w:r>
      <w:proofErr w:type="spellEnd"/>
      <w:r w:rsidR="008F3355" w:rsidRPr="008F3355">
        <w:rPr>
          <w:rFonts w:ascii="Arial" w:eastAsia="Calibri" w:hAnsi="Arial" w:cs="Calibri"/>
          <w:bCs/>
          <w:kern w:val="0"/>
          <w:sz w:val="20"/>
          <w:szCs w:val="20"/>
          <w14:ligatures w14:val="none"/>
        </w:rPr>
        <w:t xml:space="preserve"> liver disease (MASLD) affects 30% of the global population and involves factors such as insulin resistance and </w:t>
      </w:r>
      <w:proofErr w:type="spellStart"/>
      <w:r w:rsidR="008F3355" w:rsidRPr="008F3355">
        <w:rPr>
          <w:rFonts w:ascii="Arial" w:eastAsia="Calibri" w:hAnsi="Arial" w:cs="Calibri"/>
          <w:bCs/>
          <w:kern w:val="0"/>
          <w:sz w:val="20"/>
          <w:szCs w:val="20"/>
          <w14:ligatures w14:val="none"/>
        </w:rPr>
        <w:t>dyslipidemia</w:t>
      </w:r>
      <w:proofErr w:type="spellEnd"/>
      <w:r w:rsidR="008F3355" w:rsidRPr="008F3355">
        <w:rPr>
          <w:rFonts w:ascii="Arial" w:eastAsia="Calibri" w:hAnsi="Arial" w:cs="Calibri"/>
          <w:bCs/>
          <w:kern w:val="0"/>
          <w:sz w:val="20"/>
          <w:szCs w:val="20"/>
          <w14:ligatures w14:val="none"/>
        </w:rPr>
        <w:t>. Fibroblast growth factor 21 (FGF21) improves insulin sensitivity and lipid metabolism by acting on major target organs such as adipose tissue and the liver. However, its clinical use is limited by poor stability and a short half-life. To overcome these limitations, we developed HSA-mFGF21, a fusion protein combining human serum albumin (HSA) with a stabilized FGF21 mutant (mFGF21), and evaluated its efficacy against hepatic steatosis by enhancing tissue retention and systemic stability.</w:t>
      </w:r>
    </w:p>
    <w:p w14:paraId="0568A33C" w14:textId="3FD69A42" w:rsidR="003B6664" w:rsidRPr="00C315D2" w:rsidRDefault="00C315D2" w:rsidP="00C315D2">
      <w:pPr>
        <w:spacing w:after="0" w:line="240" w:lineRule="auto"/>
        <w:jc w:val="both"/>
        <w:rPr>
          <w:rFonts w:ascii="Calibri" w:eastAsia="Calibri" w:hAnsi="Calibri" w:cs="Times New Roman"/>
          <w:b/>
          <w:bCs/>
          <w:kern w:val="0"/>
          <w:lang w:val="en-GB"/>
          <w14:ligatures w14:val="none"/>
        </w:rPr>
      </w:pPr>
      <w:r w:rsidRPr="00C315D2">
        <w:rPr>
          <w:rFonts w:ascii="Arial" w:eastAsia="Calibri" w:hAnsi="Arial" w:cs="Calibri"/>
          <w:b/>
          <w:kern w:val="0"/>
          <w:sz w:val="20"/>
          <w:szCs w:val="20"/>
          <w14:ligatures w14:val="none"/>
        </w:rPr>
        <w:t>Methods.</w:t>
      </w:r>
      <w:r w:rsidR="002638D6">
        <w:rPr>
          <w:rFonts w:ascii="ＭＳ 明朝" w:eastAsia="ＭＳ 明朝" w:hAnsi="ＭＳ 明朝" w:cs="ＭＳ 明朝" w:hint="eastAsia"/>
          <w:b/>
          <w:kern w:val="0"/>
          <w:sz w:val="20"/>
          <w:szCs w:val="20"/>
          <w:lang w:eastAsia="ja-JP"/>
          <w14:ligatures w14:val="none"/>
        </w:rPr>
        <w:t xml:space="preserve"> </w:t>
      </w:r>
      <w:r w:rsidR="00A506A0" w:rsidRPr="00A506A0">
        <w:rPr>
          <w:rFonts w:ascii="Arial" w:eastAsia="Calibri" w:hAnsi="Arial" w:cs="Calibri"/>
          <w:bCs/>
          <w:kern w:val="0"/>
          <w:sz w:val="20"/>
          <w:szCs w:val="20"/>
          <w14:ligatures w14:val="none"/>
        </w:rPr>
        <w:t xml:space="preserve">HSA-mFGF21 was expressed using the </w:t>
      </w:r>
      <w:r w:rsidR="00A506A0" w:rsidRPr="00A506A0">
        <w:rPr>
          <w:rFonts w:ascii="Arial" w:eastAsia="Calibri" w:hAnsi="Arial" w:cs="Calibri"/>
          <w:bCs/>
          <w:i/>
          <w:iCs/>
          <w:kern w:val="0"/>
          <w:sz w:val="20"/>
          <w:szCs w:val="20"/>
          <w14:ligatures w14:val="none"/>
        </w:rPr>
        <w:t>Pichia pastoris</w:t>
      </w:r>
      <w:r w:rsidR="00A506A0" w:rsidRPr="00A506A0">
        <w:rPr>
          <w:rFonts w:ascii="Arial" w:eastAsia="Calibri" w:hAnsi="Arial" w:cs="Calibri"/>
          <w:bCs/>
          <w:kern w:val="0"/>
          <w:sz w:val="20"/>
          <w:szCs w:val="20"/>
          <w14:ligatures w14:val="none"/>
        </w:rPr>
        <w:t xml:space="preserve"> expression system. Pharmacokinetic profiles of</w:t>
      </w:r>
      <w:r w:rsidR="00A506A0">
        <w:rPr>
          <w:rFonts w:ascii="ＭＳ 明朝" w:eastAsia="ＭＳ 明朝" w:hAnsi="ＭＳ 明朝" w:cs="ＭＳ 明朝" w:hint="eastAsia"/>
          <w:bCs/>
          <w:kern w:val="0"/>
          <w:sz w:val="20"/>
          <w:szCs w:val="20"/>
          <w:lang w:eastAsia="ja-JP"/>
          <w14:ligatures w14:val="none"/>
        </w:rPr>
        <w:t xml:space="preserve"> </w:t>
      </w:r>
      <w:r w:rsidR="00A506A0" w:rsidRPr="00A506A0">
        <w:rPr>
          <w:rFonts w:ascii="Arial" w:eastAsia="Calibri" w:hAnsi="Arial" w:cs="Calibri"/>
          <w:bCs/>
          <w:kern w:val="0"/>
          <w:sz w:val="20"/>
          <w:szCs w:val="20"/>
          <w:vertAlign w:val="superscript"/>
          <w14:ligatures w14:val="none"/>
        </w:rPr>
        <w:t>125</w:t>
      </w:r>
      <w:r w:rsidR="00A506A0" w:rsidRPr="00A506A0">
        <w:rPr>
          <w:rFonts w:ascii="Arial" w:eastAsia="Calibri" w:hAnsi="Arial" w:cs="Calibri"/>
          <w:bCs/>
          <w:kern w:val="0"/>
          <w:sz w:val="20"/>
          <w:szCs w:val="20"/>
          <w14:ligatures w14:val="none"/>
        </w:rPr>
        <w:t>I-labeled HSA, FGF21 and HSA-mFGF21 were evaluated following intravenous administration in healthy mice. The therapeutic effect of HSA-mFGF21 on obesity was evaluated using HFD-60-induced MASLD model mice.</w:t>
      </w:r>
    </w:p>
    <w:p w14:paraId="0B2A5E39" w14:textId="26E8A63A" w:rsidR="00F839B5" w:rsidRPr="00AC3B0F" w:rsidRDefault="00795378" w:rsidP="2021B9E9">
      <w:pPr>
        <w:spacing w:after="0" w:line="240" w:lineRule="auto"/>
        <w:jc w:val="both"/>
        <w:rPr>
          <w:rFonts w:ascii="Arial" w:hAnsi="Arial" w:cs="Calibri"/>
          <w:kern w:val="0"/>
          <w:sz w:val="20"/>
          <w:szCs w:val="20"/>
          <w:lang w:val="en-US" w:eastAsia="ja-JP"/>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4C079B" w:rsidRPr="004C079B">
        <w:rPr>
          <w:rFonts w:ascii="Arial" w:eastAsia="Calibri" w:hAnsi="Arial" w:cs="Calibri"/>
          <w:kern w:val="0"/>
          <w:sz w:val="20"/>
          <w:szCs w:val="20"/>
          <w:lang w:val="en-US"/>
          <w14:ligatures w14:val="none"/>
        </w:rPr>
        <w:t xml:space="preserve">SDS-PAGE analysis of purified HSA-mFGF21 revealed a single band at the expected molecular weight of 86 </w:t>
      </w:r>
      <w:proofErr w:type="spellStart"/>
      <w:r w:rsidR="004C079B" w:rsidRPr="004C079B">
        <w:rPr>
          <w:rFonts w:ascii="Arial" w:eastAsia="Calibri" w:hAnsi="Arial" w:cs="Calibri"/>
          <w:kern w:val="0"/>
          <w:sz w:val="20"/>
          <w:szCs w:val="20"/>
          <w:lang w:val="en-US"/>
          <w14:ligatures w14:val="none"/>
        </w:rPr>
        <w:t>kDa</w:t>
      </w:r>
      <w:proofErr w:type="spellEnd"/>
      <w:r w:rsidR="004C079B" w:rsidRPr="004C079B">
        <w:rPr>
          <w:rFonts w:ascii="Arial" w:eastAsia="Calibri" w:hAnsi="Arial" w:cs="Calibri"/>
          <w:kern w:val="0"/>
          <w:sz w:val="20"/>
          <w:szCs w:val="20"/>
          <w:lang w:val="en-US"/>
          <w14:ligatures w14:val="none"/>
        </w:rPr>
        <w:t xml:space="preserve">. Pharmacokinetic studies demonstrated that HSA-mFGF21 exhibited a 20-fold longer half-life than native FGF21, owing to albumin fusion. In MASLD model mice, HSA-mFGF21 </w:t>
      </w:r>
      <w:r w:rsidR="00034BA7" w:rsidRPr="004C079B">
        <w:rPr>
          <w:rFonts w:ascii="Arial" w:eastAsia="Calibri" w:hAnsi="Arial" w:cs="Calibri"/>
          <w:kern w:val="0"/>
          <w:sz w:val="20"/>
          <w:szCs w:val="20"/>
          <w:lang w:val="en-US"/>
          <w14:ligatures w14:val="none"/>
        </w:rPr>
        <w:t xml:space="preserve">administration </w:t>
      </w:r>
      <w:r w:rsidR="004C079B" w:rsidRPr="004C079B">
        <w:rPr>
          <w:rFonts w:ascii="Arial" w:eastAsia="Calibri" w:hAnsi="Arial" w:cs="Calibri"/>
          <w:kern w:val="0"/>
          <w:sz w:val="20"/>
          <w:szCs w:val="20"/>
          <w:lang w:val="en-US"/>
          <w14:ligatures w14:val="none"/>
        </w:rPr>
        <w:t>led to significant reductions in serum lipid and glucose levels. In adipose tissue, the treatment enhanced glucose uptake and thermogenesis. In the liver, it decreased hepatic triglyceride content, alleviated insulin resistance, and improved plasma ALT. Histological analysis using H&amp;E and Oil Red O staining confirmed a marked reduction in hepatic lipid droplet accumulation.</w:t>
      </w:r>
    </w:p>
    <w:p w14:paraId="1AF10CAD" w14:textId="7E3C18F1" w:rsidR="00C315D2" w:rsidRPr="00604B4F" w:rsidRDefault="00B8473A" w:rsidP="00C315D2">
      <w:pPr>
        <w:spacing w:after="0" w:line="240" w:lineRule="auto"/>
        <w:jc w:val="both"/>
        <w:rPr>
          <w:rFonts w:ascii="Arial" w:hAnsi="Arial" w:cs="Arial"/>
          <w:bCs/>
          <w:kern w:val="0"/>
          <w:sz w:val="20"/>
          <w:szCs w:val="20"/>
          <w:lang w:eastAsia="ja-JP"/>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604B4F">
        <w:rPr>
          <w:rFonts w:ascii="Arial" w:eastAsia="Calibri" w:hAnsi="Arial" w:cs="Arial"/>
          <w:bCs/>
          <w:kern w:val="0"/>
          <w:sz w:val="20"/>
          <w:szCs w:val="20"/>
          <w14:ligatures w14:val="none"/>
        </w:rPr>
        <w:t xml:space="preserve"> </w:t>
      </w:r>
      <w:r w:rsidR="00604B4F" w:rsidRPr="00604B4F">
        <w:rPr>
          <w:rFonts w:ascii="Arial" w:eastAsia="Calibri" w:hAnsi="Arial" w:cs="Arial"/>
          <w:bCs/>
          <w:kern w:val="0"/>
          <w:sz w:val="20"/>
          <w:szCs w:val="20"/>
          <w14:ligatures w14:val="none"/>
        </w:rPr>
        <w:t>The findings reported in this study indicate that HSA-</w:t>
      </w:r>
      <w:r w:rsidR="00604B4F">
        <w:rPr>
          <w:rFonts w:ascii="Arial" w:hAnsi="Arial" w:cs="Arial" w:hint="eastAsia"/>
          <w:bCs/>
          <w:kern w:val="0"/>
          <w:sz w:val="20"/>
          <w:szCs w:val="20"/>
          <w:lang w:eastAsia="ja-JP"/>
          <w14:ligatures w14:val="none"/>
        </w:rPr>
        <w:t>m</w:t>
      </w:r>
      <w:r w:rsidR="00604B4F" w:rsidRPr="00604B4F">
        <w:rPr>
          <w:rFonts w:ascii="Arial" w:eastAsia="Calibri" w:hAnsi="Arial" w:cs="Arial"/>
          <w:bCs/>
          <w:kern w:val="0"/>
          <w:sz w:val="20"/>
          <w:szCs w:val="20"/>
          <w14:ligatures w14:val="none"/>
        </w:rPr>
        <w:t xml:space="preserve">FGF21 suppresses hepatic lipid accumulation, improved obesity and insulin resistance in high-fat diet-induced </w:t>
      </w:r>
      <w:r w:rsidR="00604B4F">
        <w:rPr>
          <w:rFonts w:ascii="Arial" w:hAnsi="Arial" w:cs="Arial" w:hint="eastAsia"/>
          <w:bCs/>
          <w:kern w:val="0"/>
          <w:sz w:val="20"/>
          <w:szCs w:val="20"/>
          <w:lang w:eastAsia="ja-JP"/>
          <w14:ligatures w14:val="none"/>
        </w:rPr>
        <w:t>MASLD</w:t>
      </w:r>
      <w:r w:rsidR="00604B4F" w:rsidRPr="00604B4F">
        <w:rPr>
          <w:rFonts w:ascii="Arial" w:eastAsia="Calibri" w:hAnsi="Arial" w:cs="Arial"/>
          <w:bCs/>
          <w:kern w:val="0"/>
          <w:sz w:val="20"/>
          <w:szCs w:val="20"/>
          <w14:ligatures w14:val="none"/>
        </w:rPr>
        <w:t xml:space="preserve"> model mice. In addition, HSA-</w:t>
      </w:r>
      <w:r w:rsidR="00604B4F">
        <w:rPr>
          <w:rFonts w:ascii="Arial" w:hAnsi="Arial" w:cs="Arial" w:hint="eastAsia"/>
          <w:bCs/>
          <w:kern w:val="0"/>
          <w:sz w:val="20"/>
          <w:szCs w:val="20"/>
          <w:lang w:eastAsia="ja-JP"/>
          <w14:ligatures w14:val="none"/>
        </w:rPr>
        <w:t>m</w:t>
      </w:r>
      <w:r w:rsidR="00604B4F" w:rsidRPr="00604B4F">
        <w:rPr>
          <w:rFonts w:ascii="Arial" w:eastAsia="Calibri" w:hAnsi="Arial" w:cs="Arial"/>
          <w:bCs/>
          <w:kern w:val="0"/>
          <w:sz w:val="20"/>
          <w:szCs w:val="20"/>
          <w14:ligatures w14:val="none"/>
        </w:rPr>
        <w:t>FGF21 ameliorated liver damage. HSA-</w:t>
      </w:r>
      <w:r w:rsidR="00604B4F">
        <w:rPr>
          <w:rFonts w:ascii="Arial" w:hAnsi="Arial" w:cs="Arial" w:hint="eastAsia"/>
          <w:bCs/>
          <w:kern w:val="0"/>
          <w:sz w:val="20"/>
          <w:szCs w:val="20"/>
          <w:lang w:eastAsia="ja-JP"/>
          <w14:ligatures w14:val="none"/>
        </w:rPr>
        <w:t>m</w:t>
      </w:r>
      <w:r w:rsidR="00604B4F" w:rsidRPr="00604B4F">
        <w:rPr>
          <w:rFonts w:ascii="Arial" w:eastAsia="Calibri" w:hAnsi="Arial" w:cs="Arial"/>
          <w:bCs/>
          <w:kern w:val="0"/>
          <w:sz w:val="20"/>
          <w:szCs w:val="20"/>
          <w14:ligatures w14:val="none"/>
        </w:rPr>
        <w:t xml:space="preserve">FGF21 represents a potentially useful therapeutic agent for the treatment of </w:t>
      </w:r>
      <w:r w:rsidR="00604B4F">
        <w:rPr>
          <w:rFonts w:ascii="Arial" w:hAnsi="Arial" w:cs="Arial" w:hint="eastAsia"/>
          <w:bCs/>
          <w:kern w:val="0"/>
          <w:sz w:val="20"/>
          <w:szCs w:val="20"/>
          <w:lang w:eastAsia="ja-JP"/>
          <w14:ligatures w14:val="none"/>
        </w:rPr>
        <w:t>M</w:t>
      </w:r>
      <w:r w:rsidR="00604B4F" w:rsidRPr="00604B4F">
        <w:rPr>
          <w:rFonts w:ascii="Arial" w:eastAsia="Calibri" w:hAnsi="Arial" w:cs="Arial"/>
          <w:bCs/>
          <w:kern w:val="0"/>
          <w:sz w:val="20"/>
          <w:szCs w:val="20"/>
          <w14:ligatures w14:val="none"/>
        </w:rPr>
        <w:t>A</w:t>
      </w:r>
      <w:r w:rsidR="00604B4F">
        <w:rPr>
          <w:rFonts w:ascii="Arial" w:hAnsi="Arial" w:cs="Arial" w:hint="eastAsia"/>
          <w:bCs/>
          <w:kern w:val="0"/>
          <w:sz w:val="20"/>
          <w:szCs w:val="20"/>
          <w:lang w:eastAsia="ja-JP"/>
          <w14:ligatures w14:val="none"/>
        </w:rPr>
        <w:t>S</w:t>
      </w:r>
      <w:r w:rsidR="00604B4F" w:rsidRPr="00604B4F">
        <w:rPr>
          <w:rFonts w:ascii="Arial" w:eastAsia="Calibri" w:hAnsi="Arial" w:cs="Arial"/>
          <w:bCs/>
          <w:kern w:val="0"/>
          <w:sz w:val="20"/>
          <w:szCs w:val="20"/>
          <w14:ligatures w14:val="none"/>
        </w:rPr>
        <w:t>LD in the future.</w:t>
      </w:r>
    </w:p>
    <w:p w14:paraId="0211F9F2" w14:textId="1EA71BBC" w:rsidR="00172D05" w:rsidRPr="00121354" w:rsidRDefault="00172D05" w:rsidP="00C315D2">
      <w:pPr>
        <w:jc w:val="both"/>
        <w:rPr>
          <w:rFonts w:ascii="ＭＳ 明朝" w:eastAsia="ＭＳ 明朝" w:hAnsi="ＭＳ 明朝" w:cs="ＭＳ 明朝"/>
          <w:bCs/>
          <w:kern w:val="0"/>
          <w:sz w:val="20"/>
          <w:szCs w:val="20"/>
          <w:lang w:val="en-US" w:eastAsia="ja-JP"/>
          <w14:ligatures w14:val="none"/>
        </w:rPr>
      </w:pPr>
    </w:p>
    <w:sectPr w:rsidR="00172D05" w:rsidRPr="001213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BC01" w14:textId="77777777" w:rsidR="00D24A20" w:rsidRDefault="00D24A20" w:rsidP="00131EBC">
      <w:pPr>
        <w:spacing w:after="0" w:line="240" w:lineRule="auto"/>
      </w:pPr>
      <w:r>
        <w:separator/>
      </w:r>
    </w:p>
  </w:endnote>
  <w:endnote w:type="continuationSeparator" w:id="0">
    <w:p w14:paraId="3FDDB0DC" w14:textId="77777777" w:rsidR="00D24A20" w:rsidRDefault="00D24A20" w:rsidP="00131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C9F2" w14:textId="77777777" w:rsidR="00D24A20" w:rsidRDefault="00D24A20" w:rsidP="00131EBC">
      <w:pPr>
        <w:spacing w:after="0" w:line="240" w:lineRule="auto"/>
      </w:pPr>
      <w:r>
        <w:separator/>
      </w:r>
    </w:p>
  </w:footnote>
  <w:footnote w:type="continuationSeparator" w:id="0">
    <w:p w14:paraId="5835FDFA" w14:textId="77777777" w:rsidR="00D24A20" w:rsidRDefault="00D24A20" w:rsidP="00131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02D9A"/>
    <w:rsid w:val="00034BA7"/>
    <w:rsid w:val="000741DB"/>
    <w:rsid w:val="00107368"/>
    <w:rsid w:val="00113BB7"/>
    <w:rsid w:val="00121354"/>
    <w:rsid w:val="00131EBC"/>
    <w:rsid w:val="00172D05"/>
    <w:rsid w:val="002017E6"/>
    <w:rsid w:val="0025362F"/>
    <w:rsid w:val="002638D6"/>
    <w:rsid w:val="00274BE4"/>
    <w:rsid w:val="00294059"/>
    <w:rsid w:val="003206E4"/>
    <w:rsid w:val="00320B0F"/>
    <w:rsid w:val="00335D4B"/>
    <w:rsid w:val="00377C8D"/>
    <w:rsid w:val="003A6D5C"/>
    <w:rsid w:val="003B6664"/>
    <w:rsid w:val="003C643B"/>
    <w:rsid w:val="00421742"/>
    <w:rsid w:val="004903BC"/>
    <w:rsid w:val="004A51B6"/>
    <w:rsid w:val="004C079B"/>
    <w:rsid w:val="00510CF8"/>
    <w:rsid w:val="00572377"/>
    <w:rsid w:val="00575A29"/>
    <w:rsid w:val="00597E12"/>
    <w:rsid w:val="005C17DD"/>
    <w:rsid w:val="005D5DF0"/>
    <w:rsid w:val="00601754"/>
    <w:rsid w:val="00604B4F"/>
    <w:rsid w:val="006256FD"/>
    <w:rsid w:val="006261AF"/>
    <w:rsid w:val="006678AE"/>
    <w:rsid w:val="006A34BE"/>
    <w:rsid w:val="006F3F1C"/>
    <w:rsid w:val="007141F2"/>
    <w:rsid w:val="00727DBD"/>
    <w:rsid w:val="0075442A"/>
    <w:rsid w:val="007561D8"/>
    <w:rsid w:val="00775E2B"/>
    <w:rsid w:val="00795378"/>
    <w:rsid w:val="00796206"/>
    <w:rsid w:val="007B04AE"/>
    <w:rsid w:val="007B1B2B"/>
    <w:rsid w:val="007C367E"/>
    <w:rsid w:val="008071C5"/>
    <w:rsid w:val="00843566"/>
    <w:rsid w:val="0087395D"/>
    <w:rsid w:val="008A626B"/>
    <w:rsid w:val="008B7AA1"/>
    <w:rsid w:val="008D282D"/>
    <w:rsid w:val="008F3355"/>
    <w:rsid w:val="00906D34"/>
    <w:rsid w:val="00933DC9"/>
    <w:rsid w:val="00936D4C"/>
    <w:rsid w:val="00942AE0"/>
    <w:rsid w:val="00951936"/>
    <w:rsid w:val="009523F9"/>
    <w:rsid w:val="009650DF"/>
    <w:rsid w:val="009864EC"/>
    <w:rsid w:val="009B1CBB"/>
    <w:rsid w:val="00A0516D"/>
    <w:rsid w:val="00A506A0"/>
    <w:rsid w:val="00AB003D"/>
    <w:rsid w:val="00AC3B0F"/>
    <w:rsid w:val="00AF6191"/>
    <w:rsid w:val="00B26F62"/>
    <w:rsid w:val="00B4721D"/>
    <w:rsid w:val="00B53793"/>
    <w:rsid w:val="00B8473A"/>
    <w:rsid w:val="00BC0EAC"/>
    <w:rsid w:val="00BC12BD"/>
    <w:rsid w:val="00C21815"/>
    <w:rsid w:val="00C315D2"/>
    <w:rsid w:val="00C353D8"/>
    <w:rsid w:val="00C87C0A"/>
    <w:rsid w:val="00CF5A91"/>
    <w:rsid w:val="00D02BB1"/>
    <w:rsid w:val="00D24A20"/>
    <w:rsid w:val="00D45A74"/>
    <w:rsid w:val="00D52B0F"/>
    <w:rsid w:val="00D7428F"/>
    <w:rsid w:val="00DA3590"/>
    <w:rsid w:val="00E43EF6"/>
    <w:rsid w:val="00E474A6"/>
    <w:rsid w:val="00EC3746"/>
    <w:rsid w:val="00EF52A0"/>
    <w:rsid w:val="00F539FB"/>
    <w:rsid w:val="00F839B5"/>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C315D2"/>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C315D2"/>
    <w:rPr>
      <w:rFonts w:eastAsiaTheme="majorEastAsia" w:cstheme="majorBidi"/>
      <w:i/>
      <w:iCs/>
      <w:color w:val="0F4761" w:themeColor="accent1" w:themeShade="BF"/>
    </w:rPr>
  </w:style>
  <w:style w:type="character" w:customStyle="1" w:styleId="50">
    <w:name w:val="見出し 5 (文字)"/>
    <w:basedOn w:val="a0"/>
    <w:link w:val="5"/>
    <w:uiPriority w:val="9"/>
    <w:semiHidden/>
    <w:rsid w:val="00C315D2"/>
    <w:rPr>
      <w:rFonts w:eastAsiaTheme="majorEastAsia" w:cstheme="majorBidi"/>
      <w:color w:val="0F4761" w:themeColor="accent1" w:themeShade="BF"/>
    </w:rPr>
  </w:style>
  <w:style w:type="character" w:customStyle="1" w:styleId="60">
    <w:name w:val="見出し 6 (文字)"/>
    <w:basedOn w:val="a0"/>
    <w:link w:val="6"/>
    <w:uiPriority w:val="9"/>
    <w:semiHidden/>
    <w:rsid w:val="00C315D2"/>
    <w:rPr>
      <w:rFonts w:eastAsiaTheme="majorEastAsia" w:cstheme="majorBidi"/>
      <w:i/>
      <w:iCs/>
      <w:color w:val="595959" w:themeColor="text1" w:themeTint="A6"/>
    </w:rPr>
  </w:style>
  <w:style w:type="character" w:customStyle="1" w:styleId="70">
    <w:name w:val="見出し 7 (文字)"/>
    <w:basedOn w:val="a0"/>
    <w:link w:val="7"/>
    <w:uiPriority w:val="9"/>
    <w:semiHidden/>
    <w:rsid w:val="00C315D2"/>
    <w:rPr>
      <w:rFonts w:eastAsiaTheme="majorEastAsia" w:cstheme="majorBidi"/>
      <w:color w:val="595959" w:themeColor="text1" w:themeTint="A6"/>
    </w:rPr>
  </w:style>
  <w:style w:type="character" w:customStyle="1" w:styleId="80">
    <w:name w:val="見出し 8 (文字)"/>
    <w:basedOn w:val="a0"/>
    <w:link w:val="8"/>
    <w:uiPriority w:val="9"/>
    <w:semiHidden/>
    <w:rsid w:val="00C315D2"/>
    <w:rPr>
      <w:rFonts w:eastAsiaTheme="majorEastAsia" w:cstheme="majorBidi"/>
      <w:i/>
      <w:iCs/>
      <w:color w:val="272727" w:themeColor="text1" w:themeTint="D8"/>
    </w:rPr>
  </w:style>
  <w:style w:type="character" w:customStyle="1" w:styleId="90">
    <w:name w:val="見出し 9 (文字)"/>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a4"/>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1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C315D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315D2"/>
    <w:pPr>
      <w:spacing w:before="160"/>
      <w:jc w:val="center"/>
    </w:pPr>
    <w:rPr>
      <w:i/>
      <w:iCs/>
      <w:color w:val="404040" w:themeColor="text1" w:themeTint="BF"/>
    </w:rPr>
  </w:style>
  <w:style w:type="character" w:customStyle="1" w:styleId="a8">
    <w:name w:val="引用文 (文字)"/>
    <w:basedOn w:val="a0"/>
    <w:link w:val="a7"/>
    <w:uiPriority w:val="29"/>
    <w:rsid w:val="00C315D2"/>
    <w:rPr>
      <w:i/>
      <w:iCs/>
      <w:color w:val="404040" w:themeColor="text1" w:themeTint="BF"/>
    </w:rPr>
  </w:style>
  <w:style w:type="paragraph" w:styleId="a9">
    <w:name w:val="List Paragraph"/>
    <w:basedOn w:val="a"/>
    <w:uiPriority w:val="34"/>
    <w:qFormat/>
    <w:rsid w:val="00C315D2"/>
    <w:pPr>
      <w:ind w:left="720"/>
      <w:contextualSpacing/>
    </w:pPr>
  </w:style>
  <w:style w:type="character" w:styleId="21">
    <w:name w:val="Intense Emphasis"/>
    <w:basedOn w:val="a0"/>
    <w:uiPriority w:val="21"/>
    <w:qFormat/>
    <w:rsid w:val="00C315D2"/>
    <w:rPr>
      <w:i/>
      <w:iCs/>
      <w:color w:val="0F4761" w:themeColor="accent1" w:themeShade="BF"/>
    </w:rPr>
  </w:style>
  <w:style w:type="paragraph" w:styleId="22">
    <w:name w:val="Intense Quote"/>
    <w:basedOn w:val="a"/>
    <w:next w:val="a"/>
    <w:link w:val="23"/>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15D2"/>
    <w:rPr>
      <w:i/>
      <w:iCs/>
      <w:color w:val="0F4761" w:themeColor="accent1" w:themeShade="BF"/>
    </w:rPr>
  </w:style>
  <w:style w:type="character" w:styleId="24">
    <w:name w:val="Intense Reference"/>
    <w:basedOn w:val="a0"/>
    <w:uiPriority w:val="32"/>
    <w:qFormat/>
    <w:rsid w:val="00C315D2"/>
    <w:rPr>
      <w:b/>
      <w:bCs/>
      <w:smallCaps/>
      <w:color w:val="0F4761" w:themeColor="accent1" w:themeShade="BF"/>
      <w:spacing w:val="5"/>
    </w:rPr>
  </w:style>
  <w:style w:type="paragraph" w:styleId="aa">
    <w:name w:val="header"/>
    <w:basedOn w:val="a"/>
    <w:link w:val="ab"/>
    <w:uiPriority w:val="99"/>
    <w:unhideWhenUsed/>
    <w:rsid w:val="00131EBC"/>
    <w:pPr>
      <w:tabs>
        <w:tab w:val="center" w:pos="4252"/>
        <w:tab w:val="right" w:pos="8504"/>
      </w:tabs>
      <w:snapToGrid w:val="0"/>
    </w:pPr>
  </w:style>
  <w:style w:type="character" w:customStyle="1" w:styleId="ab">
    <w:name w:val="ヘッダー (文字)"/>
    <w:basedOn w:val="a0"/>
    <w:link w:val="aa"/>
    <w:uiPriority w:val="99"/>
    <w:rsid w:val="00131EBC"/>
  </w:style>
  <w:style w:type="paragraph" w:styleId="ac">
    <w:name w:val="footer"/>
    <w:basedOn w:val="a"/>
    <w:link w:val="ad"/>
    <w:uiPriority w:val="99"/>
    <w:unhideWhenUsed/>
    <w:rsid w:val="00131EBC"/>
    <w:pPr>
      <w:tabs>
        <w:tab w:val="center" w:pos="4252"/>
        <w:tab w:val="right" w:pos="8504"/>
      </w:tabs>
      <w:snapToGrid w:val="0"/>
    </w:pPr>
  </w:style>
  <w:style w:type="character" w:customStyle="1" w:styleId="ad">
    <w:name w:val="フッター (文字)"/>
    <w:basedOn w:val="a0"/>
    <w:link w:val="ac"/>
    <w:uiPriority w:val="99"/>
    <w:rsid w:val="00131EBC"/>
  </w:style>
  <w:style w:type="character" w:styleId="ae">
    <w:name w:val="Hyperlink"/>
    <w:basedOn w:val="a0"/>
    <w:uiPriority w:val="99"/>
    <w:unhideWhenUsed/>
    <w:rsid w:val="003B6664"/>
    <w:rPr>
      <w:color w:val="467886" w:themeColor="hyperlink"/>
      <w:u w:val="single"/>
    </w:rPr>
  </w:style>
  <w:style w:type="character" w:styleId="af">
    <w:name w:val="Unresolved Mention"/>
    <w:basedOn w:val="a0"/>
    <w:uiPriority w:val="99"/>
    <w:semiHidden/>
    <w:unhideWhenUsed/>
    <w:rsid w:val="003B6664"/>
    <w:rPr>
      <w:color w:val="605E5C"/>
      <w:shd w:val="clear" w:color="auto" w:fill="E1DFDD"/>
    </w:rPr>
  </w:style>
  <w:style w:type="paragraph" w:styleId="Web">
    <w:name w:val="Normal (Web)"/>
    <w:basedOn w:val="a"/>
    <w:uiPriority w:val="99"/>
    <w:semiHidden/>
    <w:unhideWhenUsed/>
    <w:rsid w:val="004C079B"/>
    <w:rPr>
      <w:rFonts w:ascii="Times New Roman" w:hAnsi="Times New Roman" w:cs="Times New Roman"/>
    </w:rPr>
  </w:style>
  <w:style w:type="paragraph" w:styleId="af0">
    <w:name w:val="Revision"/>
    <w:hidden/>
    <w:uiPriority w:val="99"/>
    <w:semiHidden/>
    <w:rsid w:val="00727D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53143">
      <w:bodyDiv w:val="1"/>
      <w:marLeft w:val="0"/>
      <w:marRight w:val="0"/>
      <w:marTop w:val="0"/>
      <w:marBottom w:val="0"/>
      <w:divBdr>
        <w:top w:val="none" w:sz="0" w:space="0" w:color="auto"/>
        <w:left w:val="none" w:sz="0" w:space="0" w:color="auto"/>
        <w:bottom w:val="none" w:sz="0" w:space="0" w:color="auto"/>
        <w:right w:val="none" w:sz="0" w:space="0" w:color="auto"/>
      </w:divBdr>
    </w:div>
    <w:div w:id="1224102309">
      <w:bodyDiv w:val="1"/>
      <w:marLeft w:val="0"/>
      <w:marRight w:val="0"/>
      <w:marTop w:val="0"/>
      <w:marBottom w:val="0"/>
      <w:divBdr>
        <w:top w:val="none" w:sz="0" w:space="0" w:color="auto"/>
        <w:left w:val="none" w:sz="0" w:space="0" w:color="auto"/>
        <w:bottom w:val="none" w:sz="0" w:space="0" w:color="auto"/>
        <w:right w:val="none" w:sz="0" w:space="0" w:color="auto"/>
      </w:divBdr>
    </w:div>
    <w:div w:id="1437407453">
      <w:bodyDiv w:val="1"/>
      <w:marLeft w:val="0"/>
      <w:marRight w:val="0"/>
      <w:marTop w:val="0"/>
      <w:marBottom w:val="0"/>
      <w:divBdr>
        <w:top w:val="none" w:sz="0" w:space="0" w:color="auto"/>
        <w:left w:val="none" w:sz="0" w:space="0" w:color="auto"/>
        <w:bottom w:val="none" w:sz="0" w:space="0" w:color="auto"/>
        <w:right w:val="none" w:sz="0" w:space="0" w:color="auto"/>
      </w:divBdr>
    </w:div>
    <w:div w:id="167637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Pages>
  <Words>366</Words>
  <Characters>2091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yuhi shintani</cp:lastModifiedBy>
  <cp:revision>30</cp:revision>
  <dcterms:created xsi:type="dcterms:W3CDTF">2025-03-11T02:17:00Z</dcterms:created>
  <dcterms:modified xsi:type="dcterms:W3CDTF">2025-05-28T05:32:00Z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