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D04F1" w14:textId="77777777" w:rsidR="00D05649" w:rsidRPr="006B7C6B" w:rsidRDefault="00D05649">
      <w:pPr>
        <w:rPr>
          <w:rFonts w:asciiTheme="majorHAnsi" w:hAnsiTheme="majorHAnsi" w:cstheme="majorHAnsi"/>
          <w:b/>
          <w:bCs/>
          <w:sz w:val="24"/>
          <w:szCs w:val="24"/>
        </w:rPr>
      </w:pPr>
      <w:r w:rsidRPr="006B7C6B">
        <w:rPr>
          <w:rFonts w:asciiTheme="majorHAnsi" w:hAnsiTheme="majorHAnsi" w:cstheme="majorHAnsi"/>
          <w:b/>
          <w:bCs/>
          <w:sz w:val="24"/>
          <w:szCs w:val="24"/>
        </w:rPr>
        <w:t xml:space="preserve">Safety and effectiveness of COVID-19 vaccination in Bangladeshi pregnant women and neonates </w:t>
      </w:r>
    </w:p>
    <w:p w14:paraId="33042F1A" w14:textId="4EAEB75B" w:rsidR="00777AEF" w:rsidRPr="006B7C6B" w:rsidRDefault="00000000">
      <w:pPr>
        <w:rPr>
          <w:rFonts w:asciiTheme="majorHAnsi" w:hAnsiTheme="majorHAnsi" w:cstheme="majorHAnsi"/>
          <w:sz w:val="24"/>
          <w:szCs w:val="24"/>
        </w:rPr>
      </w:pPr>
      <w:r w:rsidRPr="006B7C6B">
        <w:rPr>
          <w:rFonts w:asciiTheme="majorHAnsi" w:hAnsiTheme="majorHAnsi" w:cstheme="majorHAnsi"/>
          <w:sz w:val="24"/>
          <w:szCs w:val="24"/>
        </w:rPr>
        <w:t xml:space="preserve">Elora Sharmin1, </w:t>
      </w:r>
      <w:r w:rsidR="00B621F7" w:rsidRPr="006B7C6B">
        <w:rPr>
          <w:rFonts w:asciiTheme="majorHAnsi" w:hAnsiTheme="majorHAnsi" w:cstheme="majorHAnsi"/>
          <w:sz w:val="24"/>
          <w:szCs w:val="24"/>
        </w:rPr>
        <w:t xml:space="preserve">Sheikh Foyez Ahmed2, </w:t>
      </w:r>
      <w:bookmarkStart w:id="0" w:name="_Hlk208845662"/>
      <w:r w:rsidRPr="006B7C6B">
        <w:rPr>
          <w:rFonts w:asciiTheme="majorHAnsi" w:hAnsiTheme="majorHAnsi" w:cstheme="majorHAnsi"/>
          <w:sz w:val="24"/>
          <w:szCs w:val="24"/>
        </w:rPr>
        <w:t>Department of Pharmacology</w:t>
      </w:r>
      <w:bookmarkEnd w:id="0"/>
      <w:r w:rsidRPr="006B7C6B">
        <w:rPr>
          <w:rFonts w:asciiTheme="majorHAnsi" w:hAnsiTheme="majorHAnsi" w:cstheme="majorHAnsi"/>
          <w:sz w:val="24"/>
          <w:szCs w:val="24"/>
        </w:rPr>
        <w:t>, Bang</w:t>
      </w:r>
      <w:r w:rsidR="00B621F7" w:rsidRPr="006B7C6B">
        <w:rPr>
          <w:rFonts w:asciiTheme="majorHAnsi" w:hAnsiTheme="majorHAnsi" w:cstheme="majorHAnsi"/>
          <w:sz w:val="24"/>
          <w:szCs w:val="24"/>
        </w:rPr>
        <w:t xml:space="preserve">ladesh </w:t>
      </w:r>
      <w:r w:rsidRPr="006B7C6B">
        <w:rPr>
          <w:rFonts w:asciiTheme="majorHAnsi" w:hAnsiTheme="majorHAnsi" w:cstheme="majorHAnsi"/>
          <w:sz w:val="24"/>
          <w:szCs w:val="24"/>
        </w:rPr>
        <w:t>Medical University, Dhaka, Bangladesh.</w:t>
      </w:r>
      <w:r w:rsidR="00B621F7" w:rsidRPr="006B7C6B">
        <w:rPr>
          <w:rFonts w:asciiTheme="majorHAnsi" w:hAnsiTheme="majorHAnsi" w:cstheme="majorHAnsi"/>
          <w:sz w:val="24"/>
          <w:szCs w:val="24"/>
        </w:rPr>
        <w:t xml:space="preserve"> Department of Cardiology, Bangladesh Medical University, Dhaka, Bangladesh</w:t>
      </w:r>
    </w:p>
    <w:p w14:paraId="428FB690" w14:textId="14FDBFBA" w:rsidR="00777AEF" w:rsidRPr="006B7C6B" w:rsidRDefault="00000000">
      <w:pPr>
        <w:jc w:val="both"/>
        <w:rPr>
          <w:rFonts w:asciiTheme="majorHAnsi" w:hAnsiTheme="majorHAnsi" w:cstheme="majorHAnsi"/>
          <w:sz w:val="24"/>
          <w:szCs w:val="24"/>
        </w:rPr>
      </w:pPr>
      <w:r w:rsidRPr="006B7C6B">
        <w:rPr>
          <w:rFonts w:asciiTheme="majorHAnsi" w:hAnsiTheme="majorHAnsi" w:cstheme="majorHAnsi"/>
          <w:sz w:val="24"/>
          <w:szCs w:val="24"/>
        </w:rPr>
        <w:t>Introduction</w:t>
      </w:r>
      <w:r w:rsidR="00B621F7" w:rsidRPr="006B7C6B">
        <w:rPr>
          <w:rFonts w:asciiTheme="majorHAnsi" w:hAnsiTheme="majorHAnsi" w:cstheme="majorHAnsi"/>
          <w:sz w:val="24"/>
          <w:szCs w:val="24"/>
        </w:rPr>
        <w:t>:</w:t>
      </w:r>
      <w:r w:rsidRPr="006B7C6B">
        <w:rPr>
          <w:rFonts w:asciiTheme="majorHAnsi" w:hAnsiTheme="majorHAnsi" w:cstheme="majorHAnsi"/>
          <w:sz w:val="24"/>
          <w:szCs w:val="24"/>
        </w:rPr>
        <w:t xml:space="preserve"> SARS-CoV-2 infection during pregnancy and early infancy can result in severe illness. As pregnant women were excluded from pivotal vaccine trials, data on vaccine safety and antibody transfer in this group remain limited. Evaluating maternal adverse events and neonatal antibody acquisition is crucial to inform vaccination strategies in low- and middle-income countries.</w:t>
      </w:r>
    </w:p>
    <w:p w14:paraId="1E5B7C0B" w14:textId="523D8C20" w:rsidR="00777AEF" w:rsidRPr="006B7C6B" w:rsidRDefault="00000000">
      <w:pPr>
        <w:jc w:val="both"/>
        <w:rPr>
          <w:rFonts w:asciiTheme="majorHAnsi" w:hAnsiTheme="majorHAnsi" w:cstheme="majorHAnsi"/>
          <w:sz w:val="24"/>
          <w:szCs w:val="24"/>
        </w:rPr>
      </w:pPr>
      <w:r w:rsidRPr="006B7C6B">
        <w:rPr>
          <w:rFonts w:asciiTheme="majorHAnsi" w:hAnsiTheme="majorHAnsi" w:cstheme="majorHAnsi"/>
          <w:sz w:val="24"/>
          <w:szCs w:val="24"/>
        </w:rPr>
        <w:t>Aims</w:t>
      </w:r>
      <w:r w:rsidR="00B621F7" w:rsidRPr="006B7C6B">
        <w:rPr>
          <w:rFonts w:asciiTheme="majorHAnsi" w:hAnsiTheme="majorHAnsi" w:cstheme="majorHAnsi"/>
          <w:sz w:val="24"/>
          <w:szCs w:val="24"/>
        </w:rPr>
        <w:t>:</w:t>
      </w:r>
      <w:r w:rsidRPr="006B7C6B">
        <w:rPr>
          <w:rFonts w:asciiTheme="majorHAnsi" w:hAnsiTheme="majorHAnsi" w:cstheme="majorHAnsi"/>
          <w:sz w:val="24"/>
          <w:szCs w:val="24"/>
        </w:rPr>
        <w:t xml:space="preserve"> To assess the safety profile of COVID-19 vaccination in pregnant women and determine maternal and neonatal IgG antibody levels following vaccination.</w:t>
      </w:r>
    </w:p>
    <w:p w14:paraId="36B281A5" w14:textId="0469F2C7" w:rsidR="00777AEF" w:rsidRPr="006B7C6B" w:rsidRDefault="00000000">
      <w:pPr>
        <w:jc w:val="both"/>
        <w:rPr>
          <w:rFonts w:asciiTheme="majorHAnsi" w:hAnsiTheme="majorHAnsi" w:cstheme="majorHAnsi"/>
          <w:sz w:val="24"/>
          <w:szCs w:val="24"/>
        </w:rPr>
      </w:pPr>
      <w:r w:rsidRPr="006B7C6B">
        <w:rPr>
          <w:rFonts w:asciiTheme="majorHAnsi" w:hAnsiTheme="majorHAnsi" w:cstheme="majorHAnsi"/>
          <w:sz w:val="24"/>
          <w:szCs w:val="24"/>
        </w:rPr>
        <w:t>Methods</w:t>
      </w:r>
      <w:r w:rsidR="00B621F7" w:rsidRPr="006B7C6B">
        <w:rPr>
          <w:rFonts w:asciiTheme="majorHAnsi" w:hAnsiTheme="majorHAnsi" w:cstheme="majorHAnsi"/>
          <w:sz w:val="24"/>
          <w:szCs w:val="24"/>
        </w:rPr>
        <w:t>:</w:t>
      </w:r>
      <w:r w:rsidRPr="006B7C6B">
        <w:rPr>
          <w:rFonts w:asciiTheme="majorHAnsi" w:hAnsiTheme="majorHAnsi" w:cstheme="majorHAnsi"/>
          <w:sz w:val="24"/>
          <w:szCs w:val="24"/>
        </w:rPr>
        <w:t xml:space="preserve"> A hospital-based observational study was conducted at Bangabandhu Sheikh Mujib Medical University, Dhaka. Pregnant women who received COVID-19 vaccines were recruited through vaccination registries. Data on socio-demographics and adverse events following immunization were collected using structured questionnaires and AEFI forms. After delivery, maternal and neonatal serum samples were tested for SARS-CoV-2 spike protein–specific IgG antibodies using the Architect SARS-CoV-2 IgG II Quant assay.</w:t>
      </w:r>
    </w:p>
    <w:p w14:paraId="79247400" w14:textId="49C5C3D8" w:rsidR="00777AEF" w:rsidRPr="006B7C6B" w:rsidRDefault="00000000">
      <w:pPr>
        <w:jc w:val="both"/>
        <w:rPr>
          <w:rFonts w:asciiTheme="majorHAnsi" w:hAnsiTheme="majorHAnsi" w:cstheme="majorHAnsi"/>
          <w:sz w:val="24"/>
          <w:szCs w:val="24"/>
        </w:rPr>
      </w:pPr>
      <w:r w:rsidRPr="006B7C6B">
        <w:rPr>
          <w:rFonts w:asciiTheme="majorHAnsi" w:hAnsiTheme="majorHAnsi" w:cstheme="majorHAnsi"/>
          <w:sz w:val="24"/>
          <w:szCs w:val="24"/>
        </w:rPr>
        <w:t>Results</w:t>
      </w:r>
      <w:r w:rsidR="00B621F7" w:rsidRPr="006B7C6B">
        <w:rPr>
          <w:rFonts w:asciiTheme="majorHAnsi" w:hAnsiTheme="majorHAnsi" w:cstheme="majorHAnsi"/>
          <w:sz w:val="24"/>
          <w:szCs w:val="24"/>
        </w:rPr>
        <w:t xml:space="preserve">: </w:t>
      </w:r>
      <w:r w:rsidRPr="006B7C6B">
        <w:rPr>
          <w:rFonts w:asciiTheme="majorHAnsi" w:hAnsiTheme="majorHAnsi" w:cstheme="majorHAnsi"/>
          <w:sz w:val="24"/>
          <w:szCs w:val="24"/>
        </w:rPr>
        <w:t xml:space="preserve">A total of 50 vaccinated pregnant women were included. Reported adverse events were primarily mild and self-limiting, including local pain and transient systemic symptoms. Maternal IgG concentrations were significantly higher following mRNA vaccination compared with infection, with geometric mean titers at least 10-fold higher in the Moderna group compared with BNT162b2 recipients. Neonatal cord blood showed detectable IgG in </w:t>
      </w:r>
      <w:r w:rsidR="00AD42AD" w:rsidRPr="006B7C6B">
        <w:rPr>
          <w:rFonts w:asciiTheme="majorHAnsi" w:hAnsiTheme="majorHAnsi" w:cstheme="majorHAnsi"/>
          <w:sz w:val="24"/>
          <w:szCs w:val="24"/>
        </w:rPr>
        <w:t>most</w:t>
      </w:r>
      <w:r w:rsidRPr="006B7C6B">
        <w:rPr>
          <w:rFonts w:asciiTheme="majorHAnsi" w:hAnsiTheme="majorHAnsi" w:cstheme="majorHAnsi"/>
          <w:sz w:val="24"/>
          <w:szCs w:val="24"/>
        </w:rPr>
        <w:t xml:space="preserve"> cases, with transfer ratios &gt;1.0 in 94.1% of births at ≥36 weeks. However, placental transfer ratios were modestly lower after vaccination compared with natural infection (0.80 vs 1.06, p&lt;0.001).</w:t>
      </w:r>
    </w:p>
    <w:p w14:paraId="068314C5" w14:textId="08239C18" w:rsidR="00777AEF" w:rsidRPr="006B7C6B" w:rsidRDefault="00000000">
      <w:pPr>
        <w:jc w:val="both"/>
        <w:rPr>
          <w:rFonts w:asciiTheme="majorHAnsi" w:hAnsiTheme="majorHAnsi" w:cstheme="majorHAnsi"/>
          <w:sz w:val="24"/>
          <w:szCs w:val="24"/>
        </w:rPr>
      </w:pPr>
      <w:r w:rsidRPr="006B7C6B">
        <w:rPr>
          <w:rFonts w:asciiTheme="majorHAnsi" w:hAnsiTheme="majorHAnsi" w:cstheme="majorHAnsi"/>
          <w:sz w:val="24"/>
          <w:szCs w:val="24"/>
        </w:rPr>
        <w:t>Discussion</w:t>
      </w:r>
      <w:r w:rsidR="00B621F7" w:rsidRPr="006B7C6B">
        <w:rPr>
          <w:rFonts w:asciiTheme="majorHAnsi" w:hAnsiTheme="majorHAnsi" w:cstheme="majorHAnsi"/>
          <w:sz w:val="24"/>
          <w:szCs w:val="24"/>
        </w:rPr>
        <w:t xml:space="preserve">: </w:t>
      </w:r>
      <w:r w:rsidRPr="006B7C6B">
        <w:rPr>
          <w:rFonts w:asciiTheme="majorHAnsi" w:hAnsiTheme="majorHAnsi" w:cstheme="majorHAnsi"/>
          <w:sz w:val="24"/>
          <w:szCs w:val="24"/>
        </w:rPr>
        <w:t>COVID-19 vaccination in pregnancy was well tolerated, with no serious adverse outcomes. Vaccination elicited strong maternal antibody responses, and efficient transplacental antibody transfer was observed, though slightly reduced compared to natural infection. These findings support the safety and immunogenicity of vaccination in pregnancy and highlight its potential role in conferring neonatal protection.</w:t>
      </w:r>
    </w:p>
    <w:sectPr w:rsidR="00777AEF" w:rsidRPr="006B7C6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57672549">
    <w:abstractNumId w:val="8"/>
  </w:num>
  <w:num w:numId="2" w16cid:durableId="95910359">
    <w:abstractNumId w:val="6"/>
  </w:num>
  <w:num w:numId="3" w16cid:durableId="1486048826">
    <w:abstractNumId w:val="5"/>
  </w:num>
  <w:num w:numId="4" w16cid:durableId="1769233929">
    <w:abstractNumId w:val="4"/>
  </w:num>
  <w:num w:numId="5" w16cid:durableId="470097147">
    <w:abstractNumId w:val="7"/>
  </w:num>
  <w:num w:numId="6" w16cid:durableId="1133908022">
    <w:abstractNumId w:val="3"/>
  </w:num>
  <w:num w:numId="7" w16cid:durableId="890266106">
    <w:abstractNumId w:val="2"/>
  </w:num>
  <w:num w:numId="8" w16cid:durableId="611254903">
    <w:abstractNumId w:val="1"/>
  </w:num>
  <w:num w:numId="9" w16cid:durableId="2065060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B7C6B"/>
    <w:rsid w:val="00777AEF"/>
    <w:rsid w:val="009011FF"/>
    <w:rsid w:val="00AA1D8D"/>
    <w:rsid w:val="00AD42AD"/>
    <w:rsid w:val="00B47730"/>
    <w:rsid w:val="00B621F7"/>
    <w:rsid w:val="00CB0664"/>
    <w:rsid w:val="00D05649"/>
    <w:rsid w:val="00DB5E6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54CB57"/>
  <w14:defaultImageDpi w14:val="300"/>
  <w15:docId w15:val="{028A94D2-3B3E-480E-A23D-F954FA3C5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elora sharmin</cp:lastModifiedBy>
  <cp:revision>6</cp:revision>
  <dcterms:created xsi:type="dcterms:W3CDTF">2013-12-23T23:15:00Z</dcterms:created>
  <dcterms:modified xsi:type="dcterms:W3CDTF">2025-09-15T10:38:00Z</dcterms:modified>
  <cp:category/>
</cp:coreProperties>
</file>