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050D9" w14:textId="59D56F1F" w:rsidR="000878FE" w:rsidRDefault="000878FE" w:rsidP="00711813">
      <w:pPr>
        <w:jc w:val="both"/>
        <w:rPr>
          <w:rFonts w:ascii="Calibri" w:hAnsi="Calibri" w:cs="Calibri"/>
          <w:b/>
          <w:sz w:val="20"/>
          <w:szCs w:val="20"/>
          <w:lang w:val="en-AU"/>
        </w:rPr>
      </w:pPr>
      <w:proofErr w:type="spellStart"/>
      <w:r w:rsidRPr="000878FE">
        <w:rPr>
          <w:rFonts w:ascii="Calibri" w:hAnsi="Calibri" w:cs="Calibri"/>
          <w:b/>
          <w:sz w:val="20"/>
          <w:szCs w:val="20"/>
          <w:lang w:val="en-AU"/>
        </w:rPr>
        <w:t>PharmCQ</w:t>
      </w:r>
      <w:proofErr w:type="spellEnd"/>
      <w:r w:rsidRPr="000878FE">
        <w:rPr>
          <w:rFonts w:ascii="Calibri" w:hAnsi="Calibri" w:cs="Calibri"/>
          <w:b/>
          <w:sz w:val="20"/>
          <w:szCs w:val="20"/>
          <w:lang w:val="en-AU"/>
        </w:rPr>
        <w:t xml:space="preserve">: </w:t>
      </w:r>
      <w:r w:rsidR="00387862">
        <w:rPr>
          <w:rFonts w:ascii="Calibri" w:hAnsi="Calibri" w:cs="Calibri"/>
          <w:b/>
          <w:sz w:val="20"/>
          <w:szCs w:val="20"/>
          <w:lang w:val="en-AU"/>
        </w:rPr>
        <w:t>Gamified Competition as a Catalyst for Pharmacology Learning in Pharmacy Education</w:t>
      </w:r>
    </w:p>
    <w:p w14:paraId="6E74AF02" w14:textId="0768075B" w:rsidR="00711813" w:rsidRPr="004E5450" w:rsidRDefault="00BB2DCA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proofErr w:type="spellStart"/>
      <w:r>
        <w:rPr>
          <w:rFonts w:ascii="Calibri" w:hAnsi="Calibri" w:cs="Calibri"/>
          <w:sz w:val="20"/>
          <w:szCs w:val="20"/>
          <w:lang w:val="en-AU"/>
        </w:rPr>
        <w:t>Chooi</w:t>
      </w:r>
      <w:proofErr w:type="spellEnd"/>
      <w:r>
        <w:rPr>
          <w:rFonts w:ascii="Calibri" w:hAnsi="Calibri" w:cs="Calibri"/>
          <w:sz w:val="20"/>
          <w:szCs w:val="20"/>
          <w:lang w:val="en-AU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AU"/>
        </w:rPr>
        <w:t>Yeng</w:t>
      </w:r>
      <w:proofErr w:type="spellEnd"/>
      <w:r>
        <w:rPr>
          <w:rFonts w:ascii="Calibri" w:hAnsi="Calibri" w:cs="Calibri"/>
          <w:sz w:val="20"/>
          <w:szCs w:val="20"/>
          <w:lang w:val="en-AU"/>
        </w:rPr>
        <w:t xml:space="preserve"> Lee</w:t>
      </w:r>
      <w:r w:rsidR="000878FE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0878FE" w:rsidRPr="000878FE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0878FE">
        <w:rPr>
          <w:rFonts w:ascii="Calibri" w:hAnsi="Calibri" w:cs="Calibri"/>
          <w:sz w:val="20"/>
          <w:szCs w:val="20"/>
          <w:lang w:val="en-AU"/>
        </w:rPr>
        <w:t>&amp; Suzanne Mary Caliph</w:t>
      </w:r>
      <w:r w:rsidR="000878FE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0878FE">
        <w:rPr>
          <w:rFonts w:ascii="Calibri" w:hAnsi="Calibri" w:cs="Calibri"/>
          <w:sz w:val="20"/>
          <w:szCs w:val="20"/>
          <w:lang w:val="en-AU"/>
        </w:rPr>
        <w:t>Monash University School of Pharmacy</w:t>
      </w:r>
      <w:r w:rsidR="000878FE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0878FE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0878FE">
        <w:rPr>
          <w:rFonts w:ascii="Calibri" w:hAnsi="Calibri" w:cs="Calibri"/>
          <w:sz w:val="20"/>
          <w:szCs w:val="20"/>
          <w:lang w:val="en-AU"/>
        </w:rPr>
        <w:t>Bandar Sunway</w:t>
      </w:r>
      <w:r w:rsidR="000878FE" w:rsidRPr="004E5450">
        <w:rPr>
          <w:rFonts w:ascii="Calibri" w:hAnsi="Calibri" w:cs="Calibri"/>
          <w:sz w:val="20"/>
          <w:szCs w:val="20"/>
          <w:lang w:val="en-AU"/>
        </w:rPr>
        <w:t>,</w:t>
      </w:r>
      <w:r w:rsidR="000878FE">
        <w:rPr>
          <w:rFonts w:ascii="Calibri" w:hAnsi="Calibri" w:cs="Calibri"/>
          <w:sz w:val="20"/>
          <w:szCs w:val="20"/>
          <w:lang w:val="en-AU"/>
        </w:rPr>
        <w:t xml:space="preserve"> Selangor, Malaysia</w:t>
      </w:r>
      <w:r w:rsidR="000878FE"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>
        <w:rPr>
          <w:rFonts w:ascii="Calibri" w:hAnsi="Calibri" w:cs="Calibri"/>
          <w:sz w:val="20"/>
          <w:szCs w:val="20"/>
          <w:lang w:val="en-AU"/>
        </w:rPr>
        <w:t>Faculty of Pharmacy and Pharmaceutical Sciences</w:t>
      </w:r>
      <w:r w:rsidR="000878FE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Parkville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VIC</w:t>
      </w:r>
      <w:r w:rsidR="00EF12F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Australia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; </w:t>
      </w:r>
    </w:p>
    <w:p w14:paraId="0D6AC050" w14:textId="4CAF12BB" w:rsidR="00711813" w:rsidRPr="004E5450" w:rsidRDefault="00711813" w:rsidP="00711813">
      <w:pPr>
        <w:pStyle w:val="Default"/>
        <w:jc w:val="both"/>
        <w:rPr>
          <w:color w:val="auto"/>
          <w:sz w:val="20"/>
          <w:szCs w:val="20"/>
          <w:lang w:val="en-AU"/>
        </w:rPr>
      </w:pPr>
      <w:r w:rsidRPr="004E5450">
        <w:rPr>
          <w:i/>
          <w:color w:val="auto"/>
          <w:sz w:val="20"/>
          <w:szCs w:val="20"/>
        </w:rPr>
        <w:t xml:space="preserve"> </w:t>
      </w:r>
    </w:p>
    <w:p w14:paraId="536075C8" w14:textId="7F587BCE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Introduction.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9364CF" w:rsidRPr="009364CF">
        <w:rPr>
          <w:rFonts w:ascii="Calibri" w:hAnsi="Calibri" w:cs="Calibri"/>
          <w:sz w:val="20"/>
          <w:szCs w:val="20"/>
          <w:lang w:val="en-AU"/>
        </w:rPr>
        <w:t xml:space="preserve">Pharmacology </w:t>
      </w:r>
      <w:r w:rsidR="009364CF">
        <w:rPr>
          <w:rFonts w:ascii="Calibri" w:hAnsi="Calibri" w:cs="Calibri"/>
          <w:sz w:val="20"/>
          <w:szCs w:val="20"/>
          <w:lang w:val="en-AU"/>
        </w:rPr>
        <w:t>is fundamental to</w:t>
      </w:r>
      <w:r w:rsidR="009364CF" w:rsidRPr="009364CF">
        <w:rPr>
          <w:rFonts w:ascii="Calibri" w:hAnsi="Calibri" w:cs="Calibri"/>
          <w:sz w:val="20"/>
          <w:szCs w:val="20"/>
          <w:lang w:val="en-AU"/>
        </w:rPr>
        <w:t xml:space="preserve"> safe, effective pharmacy practice by equipping students to understand how </w:t>
      </w:r>
      <w:r w:rsidR="009364CF">
        <w:rPr>
          <w:rFonts w:ascii="Calibri" w:hAnsi="Calibri" w:cs="Calibri"/>
          <w:sz w:val="20"/>
          <w:szCs w:val="20"/>
          <w:lang w:val="en-AU"/>
        </w:rPr>
        <w:t>drugs</w:t>
      </w:r>
      <w:r w:rsidR="009364CF" w:rsidRPr="009364CF">
        <w:rPr>
          <w:rFonts w:ascii="Calibri" w:hAnsi="Calibri" w:cs="Calibri"/>
          <w:sz w:val="20"/>
          <w:szCs w:val="20"/>
          <w:lang w:val="en-AU"/>
        </w:rPr>
        <w:t xml:space="preserve"> work and apply that knowledge in </w:t>
      </w:r>
      <w:r w:rsidR="009364CF">
        <w:rPr>
          <w:rFonts w:ascii="Calibri" w:hAnsi="Calibri" w:cs="Calibri"/>
          <w:sz w:val="20"/>
          <w:szCs w:val="20"/>
          <w:lang w:val="en-AU"/>
        </w:rPr>
        <w:t>pharmacotherapy</w:t>
      </w:r>
      <w:r w:rsidR="009364CF" w:rsidRPr="009364CF">
        <w:rPr>
          <w:rFonts w:ascii="Calibri" w:hAnsi="Calibri" w:cs="Calibri"/>
          <w:sz w:val="20"/>
          <w:szCs w:val="20"/>
          <w:lang w:val="en-AU"/>
        </w:rPr>
        <w:t xml:space="preserve"> decisions and patient communication.</w:t>
      </w:r>
      <w:r w:rsidR="009364CF">
        <w:rPr>
          <w:rFonts w:ascii="Calibri" w:hAnsi="Calibri" w:cs="Calibri"/>
          <w:sz w:val="20"/>
          <w:szCs w:val="20"/>
          <w:lang w:val="en-AU"/>
        </w:rPr>
        <w:t xml:space="preserve"> However, t</w:t>
      </w:r>
      <w:r w:rsidR="00C92192" w:rsidRPr="00C92192">
        <w:rPr>
          <w:rFonts w:ascii="Calibri" w:hAnsi="Calibri" w:cs="Calibri"/>
          <w:sz w:val="20"/>
          <w:szCs w:val="20"/>
          <w:lang w:val="en-AU"/>
        </w:rPr>
        <w:t xml:space="preserve">he breadth and complexity of pharmacology content can challenge students’ engagement and progress. Innovative teaching strategies are needed </w:t>
      </w:r>
      <w:r w:rsidR="00C92192">
        <w:rPr>
          <w:rFonts w:ascii="Calibri" w:hAnsi="Calibri" w:cs="Calibri"/>
          <w:sz w:val="20"/>
          <w:szCs w:val="20"/>
          <w:lang w:val="en-AU"/>
        </w:rPr>
        <w:t>for in-depth</w:t>
      </w:r>
      <w:r w:rsidR="00C92192" w:rsidRPr="00C92192">
        <w:rPr>
          <w:rFonts w:ascii="Calibri" w:hAnsi="Calibri" w:cs="Calibri"/>
          <w:sz w:val="20"/>
          <w:szCs w:val="20"/>
          <w:lang w:val="en-AU"/>
        </w:rPr>
        <w:t xml:space="preserve"> understanding and </w:t>
      </w:r>
      <w:r w:rsidR="00C23078">
        <w:rPr>
          <w:rFonts w:ascii="Calibri" w:hAnsi="Calibri" w:cs="Calibri"/>
          <w:sz w:val="20"/>
          <w:szCs w:val="20"/>
          <w:lang w:val="en-AU"/>
        </w:rPr>
        <w:t xml:space="preserve">to </w:t>
      </w:r>
      <w:r w:rsidR="00C92192" w:rsidRPr="00C92192">
        <w:rPr>
          <w:rFonts w:ascii="Calibri" w:hAnsi="Calibri" w:cs="Calibri"/>
          <w:sz w:val="20"/>
          <w:szCs w:val="20"/>
          <w:lang w:val="en-AU"/>
        </w:rPr>
        <w:t>enhance student engagement</w:t>
      </w:r>
      <w:r w:rsidR="009364CF">
        <w:rPr>
          <w:rFonts w:ascii="Calibri" w:hAnsi="Calibri" w:cs="Calibri"/>
          <w:sz w:val="20"/>
          <w:szCs w:val="20"/>
          <w:lang w:val="en-AU"/>
        </w:rPr>
        <w:t xml:space="preserve"> and outcomes.</w:t>
      </w:r>
    </w:p>
    <w:p w14:paraId="369366C1" w14:textId="0231FA6C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1D5608" w:rsidRPr="001D5608">
        <w:rPr>
          <w:rFonts w:ascii="Calibri" w:hAnsi="Calibri" w:cs="Calibri"/>
          <w:sz w:val="20"/>
          <w:szCs w:val="20"/>
          <w:lang w:val="en-AU"/>
        </w:rPr>
        <w:t xml:space="preserve">This study </w:t>
      </w:r>
      <w:r w:rsidR="0085608E">
        <w:rPr>
          <w:rFonts w:ascii="Calibri" w:hAnsi="Calibri" w:cs="Calibri"/>
          <w:sz w:val="20"/>
          <w:szCs w:val="20"/>
          <w:lang w:val="en-AU"/>
        </w:rPr>
        <w:t>i</w:t>
      </w:r>
      <w:r w:rsidR="00F167F3">
        <w:rPr>
          <w:rFonts w:ascii="Calibri" w:hAnsi="Calibri" w:cs="Calibri"/>
          <w:sz w:val="20"/>
          <w:szCs w:val="20"/>
          <w:lang w:val="en-AU"/>
        </w:rPr>
        <w:t>ntroduce</w:t>
      </w:r>
      <w:r w:rsidR="0085608E">
        <w:rPr>
          <w:rFonts w:ascii="Calibri" w:hAnsi="Calibri" w:cs="Calibri"/>
          <w:sz w:val="20"/>
          <w:szCs w:val="20"/>
          <w:lang w:val="en-AU"/>
        </w:rPr>
        <w:t>s</w:t>
      </w:r>
      <w:r w:rsidR="001D5608" w:rsidRPr="001D5608">
        <w:rPr>
          <w:rFonts w:ascii="Calibri" w:hAnsi="Calibri" w:cs="Calibri"/>
          <w:sz w:val="20"/>
          <w:szCs w:val="20"/>
          <w:lang w:val="en-AU"/>
        </w:rPr>
        <w:t xml:space="preserve"> a</w:t>
      </w:r>
      <w:r w:rsidR="00C23078">
        <w:rPr>
          <w:rFonts w:ascii="Calibri" w:hAnsi="Calibri" w:cs="Calibri"/>
          <w:sz w:val="20"/>
          <w:szCs w:val="20"/>
          <w:lang w:val="en-AU"/>
        </w:rPr>
        <w:t xml:space="preserve">n education </w:t>
      </w:r>
      <w:r w:rsidR="001D5608" w:rsidRPr="001D5608">
        <w:rPr>
          <w:rFonts w:ascii="Calibri" w:hAnsi="Calibri" w:cs="Calibri"/>
          <w:sz w:val="20"/>
          <w:szCs w:val="20"/>
          <w:lang w:val="en-AU"/>
        </w:rPr>
        <w:t>intervention</w:t>
      </w:r>
      <w:r w:rsidR="00F167F3">
        <w:rPr>
          <w:rFonts w:ascii="Calibri" w:hAnsi="Calibri" w:cs="Calibri"/>
          <w:sz w:val="20"/>
          <w:szCs w:val="20"/>
          <w:lang w:val="en-AU"/>
        </w:rPr>
        <w:t xml:space="preserve"> aimed at promoting</w:t>
      </w:r>
      <w:r w:rsidR="001D5608" w:rsidRPr="001D5608">
        <w:rPr>
          <w:rFonts w:ascii="Calibri" w:hAnsi="Calibri" w:cs="Calibri"/>
          <w:sz w:val="20"/>
          <w:szCs w:val="20"/>
          <w:lang w:val="en-AU"/>
        </w:rPr>
        <w:t xml:space="preserve"> pharmacy students’ </w:t>
      </w:r>
      <w:r w:rsidR="0085608E">
        <w:rPr>
          <w:rFonts w:ascii="Calibri" w:hAnsi="Calibri" w:cs="Calibri"/>
          <w:sz w:val="20"/>
          <w:szCs w:val="20"/>
          <w:lang w:val="en-AU"/>
        </w:rPr>
        <w:t xml:space="preserve">understanding </w:t>
      </w:r>
      <w:r w:rsidR="001D5608" w:rsidRPr="001D5608">
        <w:rPr>
          <w:rFonts w:ascii="Calibri" w:hAnsi="Calibri" w:cs="Calibri"/>
          <w:sz w:val="20"/>
          <w:szCs w:val="20"/>
          <w:lang w:val="en-AU"/>
        </w:rPr>
        <w:t>of</w:t>
      </w:r>
      <w:r w:rsidR="0085608E">
        <w:rPr>
          <w:rFonts w:ascii="Calibri" w:hAnsi="Calibri" w:cs="Calibri"/>
          <w:sz w:val="20"/>
          <w:szCs w:val="20"/>
          <w:lang w:val="en-AU"/>
        </w:rPr>
        <w:t xml:space="preserve"> key</w:t>
      </w:r>
      <w:r w:rsidR="001D5608" w:rsidRPr="001D5608">
        <w:rPr>
          <w:rFonts w:ascii="Calibri" w:hAnsi="Calibri" w:cs="Calibri"/>
          <w:sz w:val="20"/>
          <w:szCs w:val="20"/>
          <w:lang w:val="en-AU"/>
        </w:rPr>
        <w:t xml:space="preserve"> pharmacology concepts, while </w:t>
      </w:r>
      <w:r w:rsidR="00F167F3">
        <w:rPr>
          <w:rFonts w:ascii="Calibri" w:hAnsi="Calibri" w:cs="Calibri"/>
          <w:sz w:val="20"/>
          <w:szCs w:val="20"/>
          <w:lang w:val="en-AU"/>
        </w:rPr>
        <w:t>developing</w:t>
      </w:r>
      <w:r w:rsidR="001D5608" w:rsidRPr="001D5608">
        <w:rPr>
          <w:rFonts w:ascii="Calibri" w:hAnsi="Calibri" w:cs="Calibri"/>
          <w:sz w:val="20"/>
          <w:szCs w:val="20"/>
          <w:lang w:val="en-AU"/>
        </w:rPr>
        <w:t xml:space="preserve"> metacognitive skills</w:t>
      </w:r>
      <w:r w:rsidR="0085608E">
        <w:rPr>
          <w:rFonts w:ascii="Calibri" w:hAnsi="Calibri" w:cs="Calibri"/>
          <w:sz w:val="20"/>
          <w:szCs w:val="20"/>
          <w:lang w:val="en-AU"/>
        </w:rPr>
        <w:t xml:space="preserve"> such as </w:t>
      </w:r>
      <w:r w:rsidR="001D5608" w:rsidRPr="001D5608">
        <w:rPr>
          <w:rFonts w:ascii="Calibri" w:hAnsi="Calibri" w:cs="Calibri"/>
          <w:sz w:val="20"/>
          <w:szCs w:val="20"/>
          <w:lang w:val="en-AU"/>
        </w:rPr>
        <w:t>self</w:t>
      </w:r>
      <w:r w:rsidR="001D5608" w:rsidRPr="001D5608">
        <w:rPr>
          <w:rFonts w:ascii="Cambria Math" w:hAnsi="Cambria Math" w:cs="Cambria Math"/>
          <w:sz w:val="20"/>
          <w:szCs w:val="20"/>
          <w:lang w:val="en-AU"/>
        </w:rPr>
        <w:t>‑</w:t>
      </w:r>
      <w:r w:rsidR="0085608E">
        <w:rPr>
          <w:rFonts w:ascii="Cambria Math" w:hAnsi="Cambria Math" w:cs="Cambria Math"/>
          <w:sz w:val="20"/>
          <w:szCs w:val="20"/>
          <w:lang w:val="en-AU"/>
        </w:rPr>
        <w:t>reflection</w:t>
      </w:r>
      <w:r w:rsidR="00F167F3">
        <w:rPr>
          <w:rFonts w:ascii="Cambria Math" w:hAnsi="Cambria Math" w:cs="Cambria Math"/>
          <w:sz w:val="20"/>
          <w:szCs w:val="20"/>
          <w:lang w:val="en-AU"/>
        </w:rPr>
        <w:t>,</w:t>
      </w:r>
      <w:r w:rsidR="0085608E">
        <w:rPr>
          <w:rFonts w:ascii="Cambria Math" w:hAnsi="Cambria Math" w:cs="Cambria Math"/>
          <w:sz w:val="20"/>
          <w:szCs w:val="20"/>
          <w:lang w:val="en-AU"/>
        </w:rPr>
        <w:t xml:space="preserve"> </w:t>
      </w:r>
      <w:r w:rsidR="001D5608" w:rsidRPr="001D5608">
        <w:rPr>
          <w:rFonts w:ascii="Calibri" w:hAnsi="Calibri" w:cs="Calibri"/>
          <w:sz w:val="20"/>
          <w:szCs w:val="20"/>
          <w:lang w:val="en-AU"/>
        </w:rPr>
        <w:t>evaluatio</w:t>
      </w:r>
      <w:r w:rsidR="0085608E">
        <w:rPr>
          <w:rFonts w:ascii="Calibri" w:hAnsi="Calibri" w:cs="Calibri"/>
          <w:sz w:val="20"/>
          <w:szCs w:val="20"/>
          <w:lang w:val="en-AU"/>
        </w:rPr>
        <w:t>n and</w:t>
      </w:r>
      <w:r w:rsidR="0085608E" w:rsidRPr="0085608E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5608E">
        <w:rPr>
          <w:rFonts w:ascii="Calibri" w:hAnsi="Calibri" w:cs="Calibri"/>
          <w:sz w:val="20"/>
          <w:szCs w:val="20"/>
          <w:lang w:val="en-AU"/>
        </w:rPr>
        <w:t>critical thinking</w:t>
      </w:r>
      <w:r w:rsidR="0085608E">
        <w:rPr>
          <w:rFonts w:ascii="Calibri" w:hAnsi="Calibri" w:cs="Calibri"/>
          <w:sz w:val="20"/>
          <w:szCs w:val="20"/>
          <w:lang w:val="en-AU"/>
        </w:rPr>
        <w:t>.</w:t>
      </w:r>
    </w:p>
    <w:p w14:paraId="41092951" w14:textId="107AA3CD" w:rsidR="004E149B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363066" w:rsidRPr="00363066">
        <w:rPr>
          <w:rFonts w:ascii="Calibri" w:hAnsi="Calibri" w:cs="Calibri"/>
          <w:sz w:val="20"/>
          <w:szCs w:val="20"/>
          <w:lang w:val="en-AU"/>
        </w:rPr>
        <w:t>A</w:t>
      </w:r>
      <w:r w:rsidR="00363066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AA3CE4">
        <w:rPr>
          <w:rFonts w:ascii="Calibri" w:hAnsi="Calibri" w:cs="Calibri"/>
          <w:sz w:val="20"/>
          <w:szCs w:val="20"/>
          <w:lang w:val="en-AU"/>
        </w:rPr>
        <w:t>p</w:t>
      </w:r>
      <w:r w:rsidR="00363066" w:rsidRPr="00363066">
        <w:rPr>
          <w:rFonts w:ascii="Calibri" w:hAnsi="Calibri" w:cs="Calibri"/>
          <w:sz w:val="20"/>
          <w:szCs w:val="20"/>
          <w:lang w:val="en-AU"/>
        </w:rPr>
        <w:t xml:space="preserve">harmacology </w:t>
      </w:r>
      <w:r w:rsidR="00363066">
        <w:rPr>
          <w:rFonts w:ascii="Calibri" w:hAnsi="Calibri" w:cs="Calibri"/>
          <w:sz w:val="20"/>
          <w:szCs w:val="20"/>
          <w:lang w:val="en-AU"/>
        </w:rPr>
        <w:t>competition</w:t>
      </w:r>
      <w:r w:rsidR="00363066" w:rsidRPr="00363066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AA3CE4">
        <w:rPr>
          <w:rFonts w:ascii="Calibri" w:hAnsi="Calibri" w:cs="Calibri"/>
          <w:sz w:val="20"/>
          <w:szCs w:val="20"/>
          <w:lang w:val="en-AU"/>
        </w:rPr>
        <w:t xml:space="preserve">quiz </w:t>
      </w:r>
      <w:r w:rsidR="00363066" w:rsidRPr="00363066">
        <w:rPr>
          <w:rFonts w:ascii="Calibri" w:hAnsi="Calibri" w:cs="Calibri"/>
          <w:sz w:val="20"/>
          <w:szCs w:val="20"/>
          <w:lang w:val="en-AU"/>
        </w:rPr>
        <w:t>(</w:t>
      </w:r>
      <w:proofErr w:type="spellStart"/>
      <w:r w:rsidR="00363066" w:rsidRPr="00363066">
        <w:rPr>
          <w:rFonts w:ascii="Calibri" w:hAnsi="Calibri" w:cs="Calibri"/>
          <w:sz w:val="20"/>
          <w:szCs w:val="20"/>
          <w:lang w:val="en-AU"/>
        </w:rPr>
        <w:t>PharmCQ</w:t>
      </w:r>
      <w:proofErr w:type="spellEnd"/>
      <w:r w:rsidR="00363066" w:rsidRPr="00363066">
        <w:rPr>
          <w:rFonts w:ascii="Calibri" w:hAnsi="Calibri" w:cs="Calibri"/>
          <w:sz w:val="20"/>
          <w:szCs w:val="20"/>
          <w:lang w:val="en-AU"/>
        </w:rPr>
        <w:t xml:space="preserve">) was </w:t>
      </w:r>
      <w:r w:rsidR="00363066">
        <w:rPr>
          <w:rFonts w:ascii="Calibri" w:hAnsi="Calibri" w:cs="Calibri"/>
          <w:sz w:val="20"/>
          <w:szCs w:val="20"/>
          <w:lang w:val="en-AU"/>
        </w:rPr>
        <w:t>developed</w:t>
      </w:r>
      <w:r w:rsidR="00363066" w:rsidRPr="00363066">
        <w:rPr>
          <w:rFonts w:ascii="Calibri" w:hAnsi="Calibri" w:cs="Calibri"/>
          <w:sz w:val="20"/>
          <w:szCs w:val="20"/>
          <w:lang w:val="en-AU"/>
        </w:rPr>
        <w:t xml:space="preserve"> to reinforce</w:t>
      </w:r>
      <w:r w:rsidR="00363066">
        <w:rPr>
          <w:rFonts w:ascii="Calibri" w:hAnsi="Calibri" w:cs="Calibri"/>
          <w:sz w:val="20"/>
          <w:szCs w:val="20"/>
          <w:lang w:val="en-AU"/>
        </w:rPr>
        <w:t xml:space="preserve"> student</w:t>
      </w:r>
      <w:r w:rsidR="00363066" w:rsidRPr="00363066">
        <w:rPr>
          <w:rFonts w:ascii="Calibri" w:hAnsi="Calibri" w:cs="Calibri"/>
          <w:sz w:val="20"/>
          <w:szCs w:val="20"/>
          <w:lang w:val="en-AU"/>
        </w:rPr>
        <w:t xml:space="preserve"> learning and assess</w:t>
      </w:r>
      <w:r w:rsidR="00363066">
        <w:rPr>
          <w:rFonts w:ascii="Calibri" w:hAnsi="Calibri" w:cs="Calibri"/>
          <w:sz w:val="20"/>
          <w:szCs w:val="20"/>
          <w:lang w:val="en-AU"/>
        </w:rPr>
        <w:t xml:space="preserve"> key </w:t>
      </w:r>
      <w:r w:rsidR="00363066" w:rsidRPr="00363066">
        <w:rPr>
          <w:rFonts w:ascii="Calibri" w:hAnsi="Calibri" w:cs="Calibri"/>
          <w:sz w:val="20"/>
          <w:szCs w:val="20"/>
          <w:lang w:val="en-AU"/>
        </w:rPr>
        <w:t>concept</w:t>
      </w:r>
      <w:r w:rsidR="00363066">
        <w:rPr>
          <w:rFonts w:ascii="Calibri" w:hAnsi="Calibri" w:cs="Calibri"/>
          <w:sz w:val="20"/>
          <w:szCs w:val="20"/>
          <w:lang w:val="en-AU"/>
        </w:rPr>
        <w:t xml:space="preserve">s </w:t>
      </w:r>
      <w:r w:rsidR="00AA3CE4">
        <w:rPr>
          <w:rFonts w:ascii="Calibri" w:hAnsi="Calibri" w:cs="Calibri"/>
          <w:sz w:val="20"/>
          <w:szCs w:val="20"/>
          <w:lang w:val="en-AU"/>
        </w:rPr>
        <w:t>related to</w:t>
      </w:r>
      <w:r w:rsidR="00185D8E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AA3CE4">
        <w:rPr>
          <w:rFonts w:ascii="Calibri" w:hAnsi="Calibri" w:cs="Calibri"/>
          <w:sz w:val="20"/>
          <w:szCs w:val="20"/>
          <w:lang w:val="en-AU"/>
        </w:rPr>
        <w:t xml:space="preserve">drugs used in treatment of </w:t>
      </w:r>
      <w:r w:rsidR="00185D8E">
        <w:rPr>
          <w:rFonts w:ascii="Calibri" w:hAnsi="Calibri" w:cs="Calibri"/>
          <w:sz w:val="20"/>
          <w:szCs w:val="20"/>
          <w:lang w:val="en-AU"/>
        </w:rPr>
        <w:t>major disease</w:t>
      </w:r>
      <w:r w:rsidR="00AA3CE4">
        <w:rPr>
          <w:rFonts w:ascii="Calibri" w:hAnsi="Calibri" w:cs="Calibri"/>
          <w:sz w:val="20"/>
          <w:szCs w:val="20"/>
          <w:lang w:val="en-AU"/>
        </w:rPr>
        <w:t>s/disorders including</w:t>
      </w:r>
      <w:r w:rsidR="00185D8E">
        <w:rPr>
          <w:rFonts w:ascii="Calibri" w:hAnsi="Calibri" w:cs="Calibri"/>
          <w:sz w:val="20"/>
          <w:szCs w:val="20"/>
          <w:lang w:val="en-AU"/>
        </w:rPr>
        <w:t xml:space="preserve"> cardiovascular, respiratory, endocrine </w:t>
      </w:r>
      <w:r w:rsidR="00AA3CE4">
        <w:rPr>
          <w:rFonts w:ascii="Calibri" w:hAnsi="Calibri" w:cs="Calibri"/>
          <w:sz w:val="20"/>
          <w:szCs w:val="20"/>
          <w:lang w:val="en-AU"/>
        </w:rPr>
        <w:t>syst</w:t>
      </w:r>
      <w:r w:rsidR="00185D8E">
        <w:rPr>
          <w:rFonts w:ascii="Calibri" w:hAnsi="Calibri" w:cs="Calibri"/>
          <w:sz w:val="20"/>
          <w:szCs w:val="20"/>
          <w:lang w:val="en-AU"/>
        </w:rPr>
        <w:t>e</w:t>
      </w:r>
      <w:r w:rsidR="00AA3CE4">
        <w:rPr>
          <w:rFonts w:ascii="Calibri" w:hAnsi="Calibri" w:cs="Calibri"/>
          <w:sz w:val="20"/>
          <w:szCs w:val="20"/>
          <w:lang w:val="en-AU"/>
        </w:rPr>
        <w:t>ms et</w:t>
      </w:r>
      <w:r w:rsidR="00185D8E">
        <w:rPr>
          <w:rFonts w:ascii="Calibri" w:hAnsi="Calibri" w:cs="Calibri"/>
          <w:sz w:val="20"/>
          <w:szCs w:val="20"/>
          <w:lang w:val="en-AU"/>
        </w:rPr>
        <w:t>c.</w:t>
      </w:r>
      <w:r w:rsidR="00AA3CE4">
        <w:rPr>
          <w:rFonts w:ascii="Calibri" w:hAnsi="Calibri" w:cs="Calibri"/>
          <w:sz w:val="20"/>
          <w:szCs w:val="20"/>
          <w:lang w:val="en-AU"/>
        </w:rPr>
        <w:t xml:space="preserve"> The quiz emphasized applied understanding</w:t>
      </w:r>
      <w:r w:rsidR="004E149B" w:rsidRPr="004E149B">
        <w:rPr>
          <w:rFonts w:ascii="Calibri" w:hAnsi="Calibri" w:cs="Calibri"/>
          <w:sz w:val="20"/>
          <w:szCs w:val="20"/>
          <w:lang w:val="en-AU"/>
        </w:rPr>
        <w:t xml:space="preserve"> rather than simple recall</w:t>
      </w:r>
      <w:r w:rsidR="00AA3CE4">
        <w:rPr>
          <w:rFonts w:ascii="Calibri" w:hAnsi="Calibri" w:cs="Calibri"/>
          <w:sz w:val="20"/>
          <w:szCs w:val="20"/>
          <w:lang w:val="en-AU"/>
        </w:rPr>
        <w:t xml:space="preserve"> using </w:t>
      </w:r>
      <w:r w:rsidR="0092470A">
        <w:rPr>
          <w:rFonts w:ascii="Calibri" w:hAnsi="Calibri" w:cs="Calibri"/>
          <w:sz w:val="20"/>
          <w:szCs w:val="20"/>
          <w:lang w:val="en-AU"/>
        </w:rPr>
        <w:t>multiple choice</w:t>
      </w:r>
      <w:r w:rsidR="00185D8E">
        <w:rPr>
          <w:rFonts w:ascii="Calibri" w:hAnsi="Calibri" w:cs="Calibri"/>
          <w:sz w:val="20"/>
          <w:szCs w:val="20"/>
          <w:lang w:val="en-AU"/>
        </w:rPr>
        <w:t xml:space="preserve"> questions (MCQ)</w:t>
      </w:r>
      <w:r w:rsidR="0092470A">
        <w:rPr>
          <w:rFonts w:ascii="Calibri" w:hAnsi="Calibri" w:cs="Calibri"/>
          <w:sz w:val="20"/>
          <w:szCs w:val="20"/>
          <w:lang w:val="en-AU"/>
        </w:rPr>
        <w:t xml:space="preserve"> and</w:t>
      </w:r>
      <w:r w:rsidR="004E149B" w:rsidRPr="004E149B">
        <w:rPr>
          <w:rFonts w:ascii="Calibri" w:hAnsi="Calibri" w:cs="Calibri"/>
          <w:sz w:val="20"/>
          <w:szCs w:val="20"/>
          <w:lang w:val="en-AU"/>
        </w:rPr>
        <w:t xml:space="preserve"> short</w:t>
      </w:r>
      <w:r w:rsidR="004E149B" w:rsidRPr="004E149B">
        <w:rPr>
          <w:rFonts w:ascii="Cambria Math" w:hAnsi="Cambria Math" w:cs="Cambria Math"/>
          <w:sz w:val="20"/>
          <w:szCs w:val="20"/>
          <w:lang w:val="en-AU"/>
        </w:rPr>
        <w:t>‑</w:t>
      </w:r>
      <w:r w:rsidR="004E149B" w:rsidRPr="004E149B">
        <w:rPr>
          <w:rFonts w:ascii="Calibri" w:hAnsi="Calibri" w:cs="Calibri"/>
          <w:sz w:val="20"/>
          <w:szCs w:val="20"/>
          <w:lang w:val="en-AU"/>
        </w:rPr>
        <w:t xml:space="preserve">answer items requiring explanation. </w:t>
      </w:r>
      <w:proofErr w:type="spellStart"/>
      <w:r w:rsidR="00185D8E">
        <w:rPr>
          <w:rFonts w:ascii="Calibri" w:hAnsi="Calibri" w:cs="Calibri"/>
          <w:sz w:val="20"/>
          <w:szCs w:val="20"/>
          <w:lang w:val="en-AU"/>
        </w:rPr>
        <w:t>PharmCQ</w:t>
      </w:r>
      <w:proofErr w:type="spellEnd"/>
      <w:r w:rsidR="00551D09" w:rsidRPr="00551D09">
        <w:rPr>
          <w:rFonts w:ascii="Calibri" w:hAnsi="Calibri" w:cs="Calibri"/>
          <w:sz w:val="20"/>
          <w:szCs w:val="20"/>
          <w:lang w:val="en-AU"/>
        </w:rPr>
        <w:t xml:space="preserve"> c</w:t>
      </w:r>
      <w:r w:rsidR="00AA3CE4">
        <w:rPr>
          <w:rFonts w:ascii="Calibri" w:hAnsi="Calibri" w:cs="Calibri"/>
          <w:sz w:val="20"/>
          <w:szCs w:val="20"/>
          <w:lang w:val="en-AU"/>
        </w:rPr>
        <w:t>onsisted of</w:t>
      </w:r>
      <w:r w:rsidR="00551D09" w:rsidRPr="00551D09">
        <w:rPr>
          <w:rFonts w:ascii="Calibri" w:hAnsi="Calibri" w:cs="Calibri"/>
          <w:sz w:val="20"/>
          <w:szCs w:val="20"/>
          <w:lang w:val="en-AU"/>
        </w:rPr>
        <w:t xml:space="preserve"> three stages: an online MCQ round, followed by semi</w:t>
      </w:r>
      <w:r w:rsidR="00551D09" w:rsidRPr="00551D09">
        <w:rPr>
          <w:rFonts w:ascii="Cambria Math" w:hAnsi="Cambria Math" w:cs="Cambria Math"/>
          <w:sz w:val="20"/>
          <w:szCs w:val="20"/>
          <w:lang w:val="en-AU"/>
        </w:rPr>
        <w:t>‑</w:t>
      </w:r>
      <w:r w:rsidR="00551D09" w:rsidRPr="00551D09">
        <w:rPr>
          <w:rFonts w:ascii="Calibri" w:hAnsi="Calibri" w:cs="Calibri"/>
          <w:sz w:val="20"/>
          <w:szCs w:val="20"/>
          <w:lang w:val="en-AU"/>
        </w:rPr>
        <w:t>final and final short</w:t>
      </w:r>
      <w:r w:rsidR="00551D09" w:rsidRPr="00551D09">
        <w:rPr>
          <w:rFonts w:ascii="Cambria Math" w:hAnsi="Cambria Math" w:cs="Cambria Math"/>
          <w:sz w:val="20"/>
          <w:szCs w:val="20"/>
          <w:lang w:val="en-AU"/>
        </w:rPr>
        <w:t>‑</w:t>
      </w:r>
      <w:r w:rsidR="00551D09" w:rsidRPr="00551D09">
        <w:rPr>
          <w:rFonts w:ascii="Calibri" w:hAnsi="Calibri" w:cs="Calibri"/>
          <w:sz w:val="20"/>
          <w:szCs w:val="20"/>
          <w:lang w:val="en-AU"/>
        </w:rPr>
        <w:t xml:space="preserve">answer rounds </w:t>
      </w:r>
      <w:r w:rsidR="00551D09">
        <w:rPr>
          <w:rFonts w:ascii="Calibri" w:hAnsi="Calibri" w:cs="Calibri"/>
          <w:sz w:val="20"/>
          <w:szCs w:val="20"/>
          <w:lang w:val="en-AU"/>
        </w:rPr>
        <w:t>requiring</w:t>
      </w:r>
      <w:r w:rsidR="00551D09" w:rsidRPr="00551D09">
        <w:rPr>
          <w:rFonts w:ascii="Calibri" w:hAnsi="Calibri" w:cs="Calibri"/>
          <w:sz w:val="20"/>
          <w:szCs w:val="20"/>
          <w:lang w:val="en-AU"/>
        </w:rPr>
        <w:t xml:space="preserve"> oral explanations within timed sessions. A</w:t>
      </w:r>
      <w:r w:rsidR="00AA3CE4">
        <w:rPr>
          <w:rFonts w:ascii="Calibri" w:hAnsi="Calibri" w:cs="Calibri"/>
          <w:sz w:val="20"/>
          <w:szCs w:val="20"/>
          <w:lang w:val="en-AU"/>
        </w:rPr>
        <w:t xml:space="preserve">fter </w:t>
      </w:r>
      <w:r w:rsidR="00185D8E">
        <w:rPr>
          <w:rFonts w:ascii="Calibri" w:hAnsi="Calibri" w:cs="Calibri"/>
          <w:sz w:val="20"/>
          <w:szCs w:val="20"/>
          <w:lang w:val="en-AU"/>
        </w:rPr>
        <w:t>the competition</w:t>
      </w:r>
      <w:r w:rsidR="00551D09" w:rsidRPr="00551D09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1E4A31">
        <w:rPr>
          <w:rFonts w:ascii="Calibri" w:hAnsi="Calibri" w:cs="Calibri"/>
          <w:sz w:val="20"/>
          <w:szCs w:val="20"/>
          <w:lang w:val="en-AU"/>
        </w:rPr>
        <w:t>p</w:t>
      </w:r>
      <w:r w:rsidR="001E4A31" w:rsidRPr="001E4A31">
        <w:rPr>
          <w:rFonts w:ascii="Calibri" w:hAnsi="Calibri" w:cs="Calibri"/>
          <w:sz w:val="20"/>
          <w:szCs w:val="20"/>
          <w:lang w:val="en-AU"/>
        </w:rPr>
        <w:t>articipants completed a survey on the event</w:t>
      </w:r>
      <w:r w:rsidR="001E4A31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1E4A31" w:rsidRPr="001E4A31">
        <w:rPr>
          <w:rFonts w:ascii="Calibri" w:hAnsi="Calibri" w:cs="Calibri"/>
          <w:sz w:val="20"/>
          <w:szCs w:val="20"/>
          <w:lang w:val="en-AU"/>
        </w:rPr>
        <w:t>q</w:t>
      </w:r>
      <w:r w:rsidR="001E4A31">
        <w:rPr>
          <w:rFonts w:ascii="Calibri" w:hAnsi="Calibri" w:cs="Calibri"/>
          <w:sz w:val="20"/>
          <w:szCs w:val="20"/>
          <w:lang w:val="en-AU"/>
        </w:rPr>
        <w:t>uiz q</w:t>
      </w:r>
      <w:r w:rsidR="001E4A31" w:rsidRPr="001E4A31">
        <w:rPr>
          <w:rFonts w:ascii="Calibri" w:hAnsi="Calibri" w:cs="Calibri"/>
          <w:sz w:val="20"/>
          <w:szCs w:val="20"/>
          <w:lang w:val="en-AU"/>
        </w:rPr>
        <w:t>uestion</w:t>
      </w:r>
      <w:r w:rsidR="001E4A31">
        <w:rPr>
          <w:rFonts w:ascii="Calibri" w:hAnsi="Calibri" w:cs="Calibri"/>
          <w:sz w:val="20"/>
          <w:szCs w:val="20"/>
          <w:lang w:val="en-AU"/>
        </w:rPr>
        <w:t>s</w:t>
      </w:r>
      <w:r w:rsidR="001E4A31" w:rsidRPr="001E4A31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1E4A31">
        <w:rPr>
          <w:rFonts w:ascii="Calibri" w:hAnsi="Calibri" w:cs="Calibri"/>
          <w:sz w:val="20"/>
          <w:szCs w:val="20"/>
          <w:lang w:val="en-AU"/>
        </w:rPr>
        <w:t>and</w:t>
      </w:r>
      <w:r w:rsidR="001E4A31" w:rsidRPr="001E4A31">
        <w:rPr>
          <w:rFonts w:ascii="Calibri" w:hAnsi="Calibri" w:cs="Calibri"/>
          <w:sz w:val="20"/>
          <w:szCs w:val="20"/>
          <w:lang w:val="en-AU"/>
        </w:rPr>
        <w:t xml:space="preserve"> open</w:t>
      </w:r>
      <w:r w:rsidR="001E4A31" w:rsidRPr="001E4A31">
        <w:rPr>
          <w:rFonts w:ascii="Cambria Math" w:hAnsi="Cambria Math" w:cs="Cambria Math"/>
          <w:sz w:val="20"/>
          <w:szCs w:val="20"/>
          <w:lang w:val="en-AU"/>
        </w:rPr>
        <w:t>‑</w:t>
      </w:r>
      <w:r w:rsidR="001E4A31" w:rsidRPr="001E4A31">
        <w:rPr>
          <w:rFonts w:ascii="Calibri" w:hAnsi="Calibri" w:cs="Calibri"/>
          <w:sz w:val="20"/>
          <w:szCs w:val="20"/>
          <w:lang w:val="en-AU"/>
        </w:rPr>
        <w:t>ended feedback items.</w:t>
      </w:r>
    </w:p>
    <w:p w14:paraId="0AB29C62" w14:textId="751E5B38" w:rsidR="004C1728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1E4A31" w:rsidRPr="001E4A31">
        <w:rPr>
          <w:rFonts w:ascii="Calibri" w:hAnsi="Calibri" w:cs="Calibri"/>
          <w:sz w:val="20"/>
          <w:szCs w:val="20"/>
          <w:lang w:val="en-AU"/>
        </w:rPr>
        <w:t>Eight teams, each made up of three third</w:t>
      </w:r>
      <w:r w:rsidR="001E4A31" w:rsidRPr="001E4A31">
        <w:rPr>
          <w:rFonts w:ascii="Cambria Math" w:hAnsi="Cambria Math" w:cs="Cambria Math"/>
          <w:sz w:val="20"/>
          <w:szCs w:val="20"/>
          <w:lang w:val="en-AU"/>
        </w:rPr>
        <w:t>‑</w:t>
      </w:r>
      <w:r w:rsidR="001E4A31" w:rsidRPr="001E4A31">
        <w:rPr>
          <w:rFonts w:ascii="Calibri" w:hAnsi="Calibri" w:cs="Calibri"/>
          <w:sz w:val="20"/>
          <w:szCs w:val="20"/>
          <w:lang w:val="en-AU"/>
        </w:rPr>
        <w:t xml:space="preserve"> and fourth</w:t>
      </w:r>
      <w:r w:rsidR="001E4A31" w:rsidRPr="001E4A31">
        <w:rPr>
          <w:rFonts w:ascii="Cambria Math" w:hAnsi="Cambria Math" w:cs="Cambria Math"/>
          <w:sz w:val="20"/>
          <w:szCs w:val="20"/>
          <w:lang w:val="en-AU"/>
        </w:rPr>
        <w:t>‑</w:t>
      </w:r>
      <w:r w:rsidR="001E4A31" w:rsidRPr="001E4A31">
        <w:rPr>
          <w:rFonts w:ascii="Calibri" w:hAnsi="Calibri" w:cs="Calibri"/>
          <w:sz w:val="20"/>
          <w:szCs w:val="20"/>
          <w:lang w:val="en-AU"/>
        </w:rPr>
        <w:t xml:space="preserve">year pharmacy students from five Malaysian pharmacy schools, took part in the inaugural </w:t>
      </w:r>
      <w:proofErr w:type="spellStart"/>
      <w:r w:rsidR="001E4A31" w:rsidRPr="001E4A31">
        <w:rPr>
          <w:rFonts w:ascii="Calibri" w:hAnsi="Calibri" w:cs="Calibri"/>
          <w:sz w:val="20"/>
          <w:szCs w:val="20"/>
          <w:lang w:val="en-AU"/>
        </w:rPr>
        <w:t>PharmCQ</w:t>
      </w:r>
      <w:proofErr w:type="spellEnd"/>
      <w:r w:rsidR="001E4A31" w:rsidRPr="001E4A31">
        <w:rPr>
          <w:rFonts w:ascii="Calibri" w:hAnsi="Calibri" w:cs="Calibri"/>
          <w:sz w:val="20"/>
          <w:szCs w:val="20"/>
          <w:lang w:val="en-AU"/>
        </w:rPr>
        <w:t>.</w:t>
      </w:r>
      <w:r w:rsidR="001E4A31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D7370F" w:rsidRPr="00D7370F">
        <w:rPr>
          <w:rFonts w:ascii="Calibri" w:hAnsi="Calibri" w:cs="Calibri"/>
          <w:sz w:val="20"/>
          <w:szCs w:val="20"/>
          <w:lang w:val="en-AU"/>
        </w:rPr>
        <w:t>Twenty students completed the</w:t>
      </w:r>
      <w:r w:rsidR="00D7370F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D7370F" w:rsidRPr="00D7370F">
        <w:rPr>
          <w:rFonts w:ascii="Calibri" w:hAnsi="Calibri" w:cs="Calibri"/>
          <w:sz w:val="20"/>
          <w:szCs w:val="20"/>
          <w:lang w:val="en-AU"/>
        </w:rPr>
        <w:t xml:space="preserve">survey (83% response rate), with an average event satisfaction score of 8.3/10. </w:t>
      </w:r>
      <w:r w:rsidR="004C1728" w:rsidRPr="004C1728">
        <w:rPr>
          <w:rFonts w:ascii="Calibri" w:hAnsi="Calibri" w:cs="Calibri"/>
          <w:sz w:val="20"/>
          <w:szCs w:val="20"/>
          <w:lang w:val="en-AU"/>
        </w:rPr>
        <w:t>Most participants strongly agreed or agreed that the quiz improved their understanding of key</w:t>
      </w:r>
      <w:r w:rsidR="004C1728">
        <w:rPr>
          <w:rFonts w:ascii="Calibri" w:hAnsi="Calibri" w:cs="Calibri"/>
          <w:sz w:val="20"/>
          <w:szCs w:val="20"/>
          <w:lang w:val="en-AU"/>
        </w:rPr>
        <w:t xml:space="preserve"> pharmacology</w:t>
      </w:r>
      <w:r w:rsidR="004C1728" w:rsidRPr="004C1728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4C1728">
        <w:rPr>
          <w:rFonts w:ascii="Calibri" w:hAnsi="Calibri" w:cs="Calibri"/>
          <w:sz w:val="20"/>
          <w:szCs w:val="20"/>
          <w:lang w:val="en-AU"/>
        </w:rPr>
        <w:t>concepts</w:t>
      </w:r>
      <w:r w:rsidR="004C1728" w:rsidRPr="004C1728">
        <w:rPr>
          <w:rFonts w:ascii="Calibri" w:hAnsi="Calibri" w:cs="Calibri"/>
          <w:sz w:val="20"/>
          <w:szCs w:val="20"/>
          <w:lang w:val="en-AU"/>
        </w:rPr>
        <w:t xml:space="preserve"> (4/5), motivated them to study further (4/5), and helped them identify areas needing improvement (5/5). They also highlighted valuable opportunities for reflection</w:t>
      </w:r>
      <w:r w:rsidR="004C1728">
        <w:rPr>
          <w:rFonts w:ascii="Calibri" w:hAnsi="Calibri" w:cs="Calibri"/>
          <w:sz w:val="20"/>
          <w:szCs w:val="20"/>
          <w:lang w:val="en-AU"/>
        </w:rPr>
        <w:t xml:space="preserve"> and self-evaluation</w:t>
      </w:r>
      <w:r w:rsidR="004C1728" w:rsidRPr="004C1728">
        <w:rPr>
          <w:rFonts w:ascii="Calibri" w:hAnsi="Calibri" w:cs="Calibri"/>
          <w:sz w:val="20"/>
          <w:szCs w:val="20"/>
          <w:lang w:val="en-AU"/>
        </w:rPr>
        <w:t xml:space="preserve"> (5/5).</w:t>
      </w:r>
    </w:p>
    <w:p w14:paraId="340BC84A" w14:textId="5FBA9116" w:rsidR="00EF12F3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591BBA">
        <w:rPr>
          <w:rFonts w:ascii="Calibri" w:hAnsi="Calibri" w:cs="Calibri"/>
          <w:b/>
          <w:bCs/>
          <w:sz w:val="20"/>
          <w:szCs w:val="20"/>
          <w:lang w:val="en-AU"/>
        </w:rPr>
        <w:t>Discussion</w:t>
      </w:r>
      <w:r w:rsidRPr="00591BBA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591BBA" w:rsidRPr="00591BBA">
        <w:rPr>
          <w:rFonts w:ascii="Calibri" w:hAnsi="Calibri" w:cs="Calibri"/>
          <w:sz w:val="20"/>
          <w:szCs w:val="20"/>
          <w:lang w:val="en-AU"/>
        </w:rPr>
        <w:t xml:space="preserve">This study </w:t>
      </w:r>
      <w:r w:rsidR="004C1728">
        <w:rPr>
          <w:rFonts w:ascii="Calibri" w:hAnsi="Calibri" w:cs="Calibri"/>
          <w:sz w:val="20"/>
          <w:szCs w:val="20"/>
          <w:lang w:val="en-AU"/>
        </w:rPr>
        <w:t>indicates</w:t>
      </w:r>
      <w:r w:rsidR="00591BBA" w:rsidRPr="00591BBA">
        <w:rPr>
          <w:rFonts w:ascii="Calibri" w:hAnsi="Calibri" w:cs="Calibri"/>
          <w:sz w:val="20"/>
          <w:szCs w:val="20"/>
          <w:lang w:val="en-AU"/>
        </w:rPr>
        <w:t xml:space="preserve"> that</w:t>
      </w:r>
      <w:r w:rsidR="004C1728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3D625A">
        <w:rPr>
          <w:rFonts w:ascii="Calibri" w:hAnsi="Calibri" w:cs="Calibri"/>
          <w:sz w:val="20"/>
          <w:szCs w:val="20"/>
          <w:lang w:val="en-AU"/>
        </w:rPr>
        <w:t xml:space="preserve">gamified quiz </w:t>
      </w:r>
      <w:r w:rsidR="00591BBA" w:rsidRPr="00591BBA">
        <w:rPr>
          <w:rFonts w:ascii="Calibri" w:hAnsi="Calibri" w:cs="Calibri"/>
          <w:sz w:val="20"/>
          <w:szCs w:val="20"/>
          <w:lang w:val="en-AU"/>
        </w:rPr>
        <w:t>competitions</w:t>
      </w:r>
      <w:r w:rsidR="004C1728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3D625A">
        <w:rPr>
          <w:rFonts w:ascii="Calibri" w:hAnsi="Calibri" w:cs="Calibri"/>
          <w:sz w:val="20"/>
          <w:szCs w:val="20"/>
          <w:lang w:val="en-AU"/>
        </w:rPr>
        <w:t>such as</w:t>
      </w:r>
      <w:r w:rsidR="004C1728">
        <w:rPr>
          <w:rFonts w:ascii="Calibri" w:hAnsi="Calibri" w:cs="Calibri"/>
          <w:sz w:val="20"/>
          <w:szCs w:val="20"/>
          <w:lang w:val="en-AU"/>
        </w:rPr>
        <w:t xml:space="preserve"> </w:t>
      </w:r>
      <w:proofErr w:type="spellStart"/>
      <w:r w:rsidR="004C1728">
        <w:rPr>
          <w:rFonts w:ascii="Calibri" w:hAnsi="Calibri" w:cs="Calibri"/>
          <w:sz w:val="20"/>
          <w:szCs w:val="20"/>
          <w:lang w:val="en-AU"/>
        </w:rPr>
        <w:t>PharmCQ</w:t>
      </w:r>
      <w:proofErr w:type="spellEnd"/>
      <w:r w:rsidR="00591BBA" w:rsidRPr="00591BBA">
        <w:rPr>
          <w:rFonts w:ascii="Calibri" w:hAnsi="Calibri" w:cs="Calibri"/>
          <w:sz w:val="20"/>
          <w:szCs w:val="20"/>
          <w:lang w:val="en-AU"/>
        </w:rPr>
        <w:t xml:space="preserve"> can </w:t>
      </w:r>
      <w:r w:rsidR="004C1728">
        <w:rPr>
          <w:rFonts w:ascii="Calibri" w:hAnsi="Calibri" w:cs="Calibri"/>
          <w:sz w:val="20"/>
          <w:szCs w:val="20"/>
          <w:lang w:val="en-AU"/>
        </w:rPr>
        <w:t>enhance</w:t>
      </w:r>
      <w:r w:rsidR="00591BBA" w:rsidRPr="00591BBA">
        <w:rPr>
          <w:rFonts w:ascii="Calibri" w:hAnsi="Calibri" w:cs="Calibri"/>
          <w:sz w:val="20"/>
          <w:szCs w:val="20"/>
          <w:lang w:val="en-AU"/>
        </w:rPr>
        <w:t xml:space="preserve"> students’ interest </w:t>
      </w:r>
      <w:r w:rsidR="003D625A">
        <w:rPr>
          <w:rFonts w:ascii="Calibri" w:hAnsi="Calibri" w:cs="Calibri"/>
          <w:sz w:val="20"/>
          <w:szCs w:val="20"/>
          <w:lang w:val="en-AU"/>
        </w:rPr>
        <w:t xml:space="preserve">in </w:t>
      </w:r>
      <w:r w:rsidR="00387862">
        <w:rPr>
          <w:rFonts w:ascii="Calibri" w:hAnsi="Calibri" w:cs="Calibri"/>
          <w:sz w:val="20"/>
          <w:szCs w:val="20"/>
          <w:lang w:val="en-AU"/>
        </w:rPr>
        <w:t>deeper</w:t>
      </w:r>
      <w:r w:rsidR="003D625A">
        <w:rPr>
          <w:rFonts w:ascii="Calibri" w:hAnsi="Calibri" w:cs="Calibri"/>
          <w:sz w:val="20"/>
          <w:szCs w:val="20"/>
          <w:lang w:val="en-AU"/>
        </w:rPr>
        <w:t xml:space="preserve"> learning and improve their grasp </w:t>
      </w:r>
      <w:r w:rsidR="00591BBA" w:rsidRPr="00591BBA">
        <w:rPr>
          <w:rFonts w:ascii="Calibri" w:hAnsi="Calibri" w:cs="Calibri"/>
          <w:sz w:val="20"/>
          <w:szCs w:val="20"/>
          <w:lang w:val="en-AU"/>
        </w:rPr>
        <w:t>of pharmacology concepts</w:t>
      </w:r>
      <w:r w:rsidR="00387862">
        <w:rPr>
          <w:rFonts w:ascii="Calibri" w:hAnsi="Calibri" w:cs="Calibri"/>
          <w:sz w:val="20"/>
          <w:szCs w:val="20"/>
          <w:lang w:val="en-AU"/>
        </w:rPr>
        <w:t xml:space="preserve"> and clinical applications</w:t>
      </w:r>
      <w:r w:rsidR="00591BBA" w:rsidRPr="00591BBA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B60AF5">
        <w:rPr>
          <w:rFonts w:ascii="Calibri" w:hAnsi="Calibri" w:cs="Calibri"/>
          <w:sz w:val="20"/>
          <w:szCs w:val="20"/>
          <w:lang w:val="en-AU"/>
        </w:rPr>
        <w:t xml:space="preserve">The </w:t>
      </w:r>
      <w:r w:rsidR="003D625A">
        <w:rPr>
          <w:rFonts w:ascii="Calibri" w:hAnsi="Calibri" w:cs="Calibri"/>
          <w:sz w:val="20"/>
          <w:szCs w:val="20"/>
          <w:lang w:val="en-AU"/>
        </w:rPr>
        <w:t>team-based</w:t>
      </w:r>
      <w:r w:rsidR="00591BBA" w:rsidRPr="00591BBA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387862">
        <w:rPr>
          <w:rFonts w:ascii="Calibri" w:hAnsi="Calibri" w:cs="Calibri"/>
          <w:sz w:val="20"/>
          <w:szCs w:val="20"/>
          <w:lang w:val="en-AU"/>
        </w:rPr>
        <w:t xml:space="preserve">competition </w:t>
      </w:r>
      <w:r w:rsidR="00591BBA" w:rsidRPr="00591BBA">
        <w:rPr>
          <w:rFonts w:ascii="Calibri" w:hAnsi="Calibri" w:cs="Calibri"/>
          <w:sz w:val="20"/>
          <w:szCs w:val="20"/>
          <w:lang w:val="en-AU"/>
        </w:rPr>
        <w:t xml:space="preserve">format </w:t>
      </w:r>
      <w:r w:rsidR="003D625A">
        <w:rPr>
          <w:rFonts w:ascii="Calibri" w:hAnsi="Calibri" w:cs="Calibri"/>
          <w:sz w:val="20"/>
          <w:szCs w:val="20"/>
          <w:lang w:val="en-AU"/>
        </w:rPr>
        <w:t>promotes peer-assisted learning</w:t>
      </w:r>
      <w:r w:rsidR="00387862">
        <w:rPr>
          <w:rFonts w:ascii="Calibri" w:hAnsi="Calibri" w:cs="Calibri"/>
          <w:sz w:val="20"/>
          <w:szCs w:val="20"/>
          <w:lang w:val="en-AU"/>
        </w:rPr>
        <w:t>, self-reflection and self and peer feedback and evaluation</w:t>
      </w:r>
      <w:r w:rsidR="0081123B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591BBA" w:rsidRPr="00591BBA">
        <w:rPr>
          <w:rFonts w:ascii="Calibri" w:hAnsi="Calibri" w:cs="Calibri"/>
          <w:sz w:val="20"/>
          <w:szCs w:val="20"/>
          <w:lang w:val="en-AU"/>
        </w:rPr>
        <w:t xml:space="preserve">Similar </w:t>
      </w:r>
      <w:r w:rsidR="003D625A">
        <w:rPr>
          <w:rFonts w:ascii="Calibri" w:hAnsi="Calibri" w:cs="Calibri"/>
          <w:sz w:val="20"/>
          <w:szCs w:val="20"/>
          <w:lang w:val="en-AU"/>
        </w:rPr>
        <w:t>models</w:t>
      </w:r>
      <w:r w:rsidR="00591BBA" w:rsidRPr="00591BBA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4C1728">
        <w:rPr>
          <w:rFonts w:ascii="Calibri" w:hAnsi="Calibri" w:cs="Calibri"/>
          <w:sz w:val="20"/>
          <w:szCs w:val="20"/>
          <w:lang w:val="en-AU"/>
        </w:rPr>
        <w:t>may</w:t>
      </w:r>
      <w:r w:rsidR="00591BBA" w:rsidRPr="00591BBA">
        <w:rPr>
          <w:rFonts w:ascii="Calibri" w:hAnsi="Calibri" w:cs="Calibri"/>
          <w:sz w:val="20"/>
          <w:szCs w:val="20"/>
          <w:lang w:val="en-AU"/>
        </w:rPr>
        <w:t xml:space="preserve"> be </w:t>
      </w:r>
      <w:r w:rsidR="0081123B">
        <w:rPr>
          <w:rFonts w:ascii="Calibri" w:hAnsi="Calibri" w:cs="Calibri"/>
          <w:sz w:val="20"/>
          <w:szCs w:val="20"/>
          <w:lang w:val="en-AU"/>
        </w:rPr>
        <w:t xml:space="preserve">adopted </w:t>
      </w:r>
      <w:r w:rsidR="00591BBA" w:rsidRPr="00591BBA">
        <w:rPr>
          <w:rFonts w:ascii="Calibri" w:hAnsi="Calibri" w:cs="Calibri"/>
          <w:sz w:val="20"/>
          <w:szCs w:val="20"/>
          <w:lang w:val="en-AU"/>
        </w:rPr>
        <w:t>in other</w:t>
      </w:r>
      <w:r w:rsidR="003D625A">
        <w:rPr>
          <w:rFonts w:ascii="Calibri" w:hAnsi="Calibri" w:cs="Calibri"/>
          <w:sz w:val="20"/>
          <w:szCs w:val="20"/>
          <w:lang w:val="en-AU"/>
        </w:rPr>
        <w:t xml:space="preserve"> challenging</w:t>
      </w:r>
      <w:r w:rsidR="00591BBA" w:rsidRPr="00591BBA">
        <w:rPr>
          <w:rFonts w:ascii="Calibri" w:hAnsi="Calibri" w:cs="Calibri"/>
          <w:sz w:val="20"/>
          <w:szCs w:val="20"/>
          <w:lang w:val="en-AU"/>
        </w:rPr>
        <w:t xml:space="preserve"> disciplines to </w:t>
      </w:r>
      <w:r w:rsidR="00375787">
        <w:rPr>
          <w:rFonts w:ascii="Calibri" w:hAnsi="Calibri" w:cs="Calibri"/>
          <w:sz w:val="20"/>
          <w:szCs w:val="20"/>
          <w:lang w:val="en-AU"/>
        </w:rPr>
        <w:t>enhance</w:t>
      </w:r>
      <w:r w:rsidR="0081123B">
        <w:rPr>
          <w:rFonts w:ascii="Calibri" w:hAnsi="Calibri" w:cs="Calibri"/>
          <w:sz w:val="20"/>
          <w:szCs w:val="20"/>
          <w:lang w:val="en-AU"/>
        </w:rPr>
        <w:t xml:space="preserve"> students’</w:t>
      </w:r>
      <w:r w:rsidR="00591BBA" w:rsidRPr="00591BBA">
        <w:rPr>
          <w:rFonts w:ascii="Calibri" w:hAnsi="Calibri" w:cs="Calibri"/>
          <w:sz w:val="20"/>
          <w:szCs w:val="20"/>
          <w:lang w:val="en-AU"/>
        </w:rPr>
        <w:t xml:space="preserve"> learning experiences</w:t>
      </w:r>
      <w:r w:rsidR="003D625A">
        <w:rPr>
          <w:rFonts w:ascii="Calibri" w:hAnsi="Calibri" w:cs="Calibri"/>
          <w:sz w:val="20"/>
          <w:szCs w:val="20"/>
          <w:lang w:val="en-AU"/>
        </w:rPr>
        <w:t xml:space="preserve"> and outcomes.</w:t>
      </w:r>
    </w:p>
    <w:p w14:paraId="0D5F454B" w14:textId="15BE6B9C" w:rsidR="004C1728" w:rsidRDefault="003D625A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3D625A">
        <w:rPr>
          <w:rFonts w:ascii="Calibri" w:hAnsi="Calibri" w:cs="Calibri"/>
          <w:sz w:val="20"/>
          <w:szCs w:val="20"/>
          <w:lang w:val="en-AU"/>
        </w:rPr>
        <w:t>Ortiz</w:t>
      </w:r>
      <w:r w:rsidRPr="003D625A">
        <w:rPr>
          <w:rFonts w:ascii="Cambria Math" w:hAnsi="Cambria Math" w:cs="Cambria Math"/>
          <w:sz w:val="20"/>
          <w:szCs w:val="20"/>
          <w:lang w:val="en-AU"/>
        </w:rPr>
        <w:t>‑</w:t>
      </w:r>
      <w:r w:rsidRPr="003D625A">
        <w:rPr>
          <w:rFonts w:ascii="Calibri" w:hAnsi="Calibri" w:cs="Calibri"/>
          <w:sz w:val="20"/>
          <w:szCs w:val="20"/>
          <w:lang w:val="en-AU"/>
        </w:rPr>
        <w:t>Rojas M</w:t>
      </w:r>
      <w:r w:rsidR="008661B0">
        <w:rPr>
          <w:rFonts w:ascii="Calibri" w:hAnsi="Calibri" w:cs="Calibri"/>
          <w:sz w:val="20"/>
          <w:szCs w:val="20"/>
          <w:lang w:val="en-AU"/>
        </w:rPr>
        <w:t xml:space="preserve"> et al.</w:t>
      </w:r>
      <w:r w:rsidRPr="003D625A">
        <w:rPr>
          <w:rFonts w:ascii="Calibri" w:hAnsi="Calibri" w:cs="Calibri"/>
          <w:sz w:val="20"/>
          <w:szCs w:val="20"/>
          <w:lang w:val="en-AU"/>
        </w:rPr>
        <w:t xml:space="preserve"> How gamification boosts learning in STEM higher education: a mixed methods study. Int J STEM Educ. 2025;12(1).</w:t>
      </w:r>
    </w:p>
    <w:sectPr w:rsidR="004C1728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63B72"/>
    <w:rsid w:val="000878FE"/>
    <w:rsid w:val="000A4FA6"/>
    <w:rsid w:val="00185D8E"/>
    <w:rsid w:val="001D5608"/>
    <w:rsid w:val="001E4A31"/>
    <w:rsid w:val="002226BB"/>
    <w:rsid w:val="002271C8"/>
    <w:rsid w:val="002272B0"/>
    <w:rsid w:val="002E14DC"/>
    <w:rsid w:val="00300B92"/>
    <w:rsid w:val="003238D9"/>
    <w:rsid w:val="00363066"/>
    <w:rsid w:val="00375787"/>
    <w:rsid w:val="00387491"/>
    <w:rsid w:val="00387862"/>
    <w:rsid w:val="003D625A"/>
    <w:rsid w:val="00444224"/>
    <w:rsid w:val="00483B05"/>
    <w:rsid w:val="004C1728"/>
    <w:rsid w:val="004E149B"/>
    <w:rsid w:val="004E28B9"/>
    <w:rsid w:val="004E50FC"/>
    <w:rsid w:val="004E5450"/>
    <w:rsid w:val="00551D09"/>
    <w:rsid w:val="00591BBA"/>
    <w:rsid w:val="0059609A"/>
    <w:rsid w:val="00597659"/>
    <w:rsid w:val="005D1700"/>
    <w:rsid w:val="005E48A2"/>
    <w:rsid w:val="005E62BE"/>
    <w:rsid w:val="005F1ADF"/>
    <w:rsid w:val="00711813"/>
    <w:rsid w:val="00724E3C"/>
    <w:rsid w:val="00743C46"/>
    <w:rsid w:val="00760B17"/>
    <w:rsid w:val="0081123B"/>
    <w:rsid w:val="00812D1D"/>
    <w:rsid w:val="0085608E"/>
    <w:rsid w:val="008661B0"/>
    <w:rsid w:val="00885303"/>
    <w:rsid w:val="008909C9"/>
    <w:rsid w:val="0092470A"/>
    <w:rsid w:val="009364CF"/>
    <w:rsid w:val="00947B77"/>
    <w:rsid w:val="009E2228"/>
    <w:rsid w:val="009F06D6"/>
    <w:rsid w:val="009F50D8"/>
    <w:rsid w:val="00A266B4"/>
    <w:rsid w:val="00A71DEF"/>
    <w:rsid w:val="00AA3CE4"/>
    <w:rsid w:val="00AE2DA6"/>
    <w:rsid w:val="00B60AF5"/>
    <w:rsid w:val="00BB2DCA"/>
    <w:rsid w:val="00BC5FCC"/>
    <w:rsid w:val="00BE4308"/>
    <w:rsid w:val="00C132EC"/>
    <w:rsid w:val="00C23078"/>
    <w:rsid w:val="00C60A71"/>
    <w:rsid w:val="00C92192"/>
    <w:rsid w:val="00D55F3B"/>
    <w:rsid w:val="00D7370F"/>
    <w:rsid w:val="00DA2731"/>
    <w:rsid w:val="00E06052"/>
    <w:rsid w:val="00E32BDC"/>
    <w:rsid w:val="00EF12F3"/>
    <w:rsid w:val="00F02477"/>
    <w:rsid w:val="00F167F3"/>
    <w:rsid w:val="00F25039"/>
    <w:rsid w:val="00F90F73"/>
    <w:rsid w:val="00F9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CF163C"/>
  <w15:chartTrackingRefBased/>
  <w15:docId w15:val="{4D78CDAF-A8D5-4329-AC13-2C836A3B3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CD9B08-B52F-4810-B6BF-E269FF2A8E72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2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2782</CharactersWithSpaces>
  <SharedDoc>false</SharedDoc>
  <HLinks>
    <vt:vector size="6" baseType="variant">
      <vt:variant>
        <vt:i4>6946820</vt:i4>
      </vt:variant>
      <vt:variant>
        <vt:i4>0</vt:i4>
      </vt:variant>
      <vt:variant>
        <vt:i4>0</vt:i4>
      </vt:variant>
      <vt:variant>
        <vt:i4>5</vt:i4>
      </vt:variant>
      <vt:variant>
        <vt:lpwstr>mailto:wcp2026@expertevents.com.au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Suzanne Caliph</cp:lastModifiedBy>
  <cp:revision>2</cp:revision>
  <cp:lastPrinted>2013-06-13T05:15:00Z</cp:lastPrinted>
  <dcterms:created xsi:type="dcterms:W3CDTF">2026-01-28T07:16:00Z</dcterms:created>
  <dcterms:modified xsi:type="dcterms:W3CDTF">2026-01-28T07:16:00Z</dcterms:modified>
</cp:coreProperties>
</file>