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4F4A7" w14:textId="77777777" w:rsidR="002549DC" w:rsidRPr="002549DC" w:rsidRDefault="002549DC" w:rsidP="002549DC">
      <w:pPr>
        <w:rPr>
          <w:rFonts w:asciiTheme="minorHAnsi" w:hAnsiTheme="minorHAnsi" w:cstheme="minorHAnsi"/>
          <w:sz w:val="20"/>
          <w:szCs w:val="20"/>
        </w:rPr>
      </w:pPr>
      <w:r w:rsidRPr="002549DC">
        <w:rPr>
          <w:rFonts w:asciiTheme="minorHAnsi" w:hAnsiTheme="minorHAnsi" w:cstheme="minorHAnsi"/>
          <w:b/>
          <w:sz w:val="20"/>
          <w:szCs w:val="20"/>
        </w:rPr>
        <w:t>Evaluation of types and frequency of antimicrobial drugs prescribed in the ICU</w:t>
      </w:r>
    </w:p>
    <w:p w14:paraId="250A99CA" w14:textId="7017245C" w:rsidR="002549DC" w:rsidRPr="002549DC" w:rsidRDefault="002549DC" w:rsidP="002549DC">
      <w:pPr>
        <w:rPr>
          <w:rFonts w:asciiTheme="minorHAnsi" w:hAnsiTheme="minorHAnsi" w:cstheme="minorHAnsi"/>
          <w:sz w:val="20"/>
          <w:szCs w:val="20"/>
        </w:rPr>
      </w:pPr>
      <w:r w:rsidRPr="002549DC">
        <w:rPr>
          <w:rFonts w:asciiTheme="minorHAnsi" w:hAnsiTheme="minorHAnsi" w:cstheme="minorHAnsi"/>
          <w:sz w:val="20"/>
          <w:szCs w:val="20"/>
        </w:rPr>
        <w:t xml:space="preserve">Shubham Biswas¹, Rakesh Kumar Dixit¹. </w:t>
      </w:r>
      <w:r w:rsidR="001C4575">
        <w:rPr>
          <w:rFonts w:asciiTheme="minorHAnsi" w:hAnsiTheme="minorHAnsi" w:cstheme="minorHAnsi"/>
          <w:sz w:val="20"/>
          <w:szCs w:val="20"/>
        </w:rPr>
        <w:t xml:space="preserve">Debendra Suman, </w:t>
      </w:r>
      <w:r w:rsidR="001703ED">
        <w:rPr>
          <w:rFonts w:asciiTheme="minorHAnsi" w:hAnsiTheme="minorHAnsi" w:cstheme="minorHAnsi"/>
          <w:sz w:val="20"/>
          <w:szCs w:val="20"/>
        </w:rPr>
        <w:t xml:space="preserve">+*Seema Mishra, </w:t>
      </w:r>
      <w:r w:rsidRPr="002549DC">
        <w:rPr>
          <w:rFonts w:asciiTheme="minorHAnsi" w:hAnsiTheme="minorHAnsi" w:cstheme="minorHAnsi"/>
          <w:sz w:val="20"/>
          <w:szCs w:val="20"/>
        </w:rPr>
        <w:t>Dept of Pharmacol, King George’s Med Univ</w:t>
      </w:r>
      <w:r w:rsidRPr="002549DC">
        <w:rPr>
          <w:rFonts w:asciiTheme="minorHAnsi" w:hAnsiTheme="minorHAnsi" w:cstheme="minorHAnsi"/>
          <w:sz w:val="20"/>
          <w:szCs w:val="20"/>
          <w:vertAlign w:val="superscript"/>
        </w:rPr>
        <w:t>1</w:t>
      </w:r>
      <w:r w:rsidRPr="002549DC">
        <w:rPr>
          <w:rFonts w:asciiTheme="minorHAnsi" w:hAnsiTheme="minorHAnsi" w:cstheme="minorHAnsi"/>
          <w:sz w:val="20"/>
          <w:szCs w:val="20"/>
        </w:rPr>
        <w:t>, Lucknow, India</w:t>
      </w:r>
      <w:r w:rsidR="001703ED">
        <w:rPr>
          <w:rFonts w:asciiTheme="minorHAnsi" w:hAnsiTheme="minorHAnsi" w:cstheme="minorHAnsi"/>
          <w:sz w:val="20"/>
          <w:szCs w:val="20"/>
        </w:rPr>
        <w:t xml:space="preserve"> and *Rama Medical College Kanpur</w:t>
      </w:r>
    </w:p>
    <w:p w14:paraId="22BA9C3F" w14:textId="77777777" w:rsidR="002549DC" w:rsidRPr="002549DC" w:rsidRDefault="002549DC" w:rsidP="002549DC">
      <w:pPr>
        <w:pStyle w:val="Default"/>
        <w:jc w:val="both"/>
        <w:rPr>
          <w:rFonts w:asciiTheme="minorHAnsi" w:hAnsiTheme="minorHAnsi" w:cstheme="minorHAnsi"/>
          <w:color w:val="auto"/>
          <w:sz w:val="20"/>
          <w:szCs w:val="20"/>
          <w:lang w:val="en-AU"/>
        </w:rPr>
      </w:pPr>
      <w:r w:rsidRPr="002549DC">
        <w:rPr>
          <w:rFonts w:asciiTheme="minorHAnsi" w:hAnsiTheme="minorHAnsi" w:cstheme="minorHAnsi"/>
          <w:i/>
          <w:color w:val="auto"/>
          <w:sz w:val="20"/>
          <w:szCs w:val="20"/>
        </w:rPr>
        <w:t xml:space="preserve"> </w:t>
      </w:r>
    </w:p>
    <w:p w14:paraId="6C08E9C3" w14:textId="77777777" w:rsidR="002549DC" w:rsidRPr="002549DC" w:rsidRDefault="002549DC" w:rsidP="002549DC">
      <w:pPr>
        <w:rPr>
          <w:rFonts w:asciiTheme="minorHAnsi" w:hAnsiTheme="minorHAnsi" w:cstheme="minorHAnsi"/>
          <w:sz w:val="20"/>
          <w:szCs w:val="20"/>
          <w:lang w:val="en-IN" w:eastAsia="en-IN"/>
        </w:rPr>
      </w:pPr>
      <w:r w:rsidRPr="002549DC">
        <w:rPr>
          <w:rFonts w:asciiTheme="minorHAnsi" w:hAnsiTheme="minorHAnsi" w:cstheme="minorHAnsi"/>
          <w:b/>
          <w:bCs/>
          <w:sz w:val="20"/>
          <w:szCs w:val="20"/>
        </w:rPr>
        <w:t>Introduction.</w:t>
      </w:r>
      <w:r w:rsidRPr="002549DC">
        <w:rPr>
          <w:rFonts w:asciiTheme="minorHAnsi" w:hAnsiTheme="minorHAnsi" w:cstheme="minorHAnsi"/>
          <w:sz w:val="20"/>
          <w:szCs w:val="20"/>
        </w:rPr>
        <w:t xml:space="preserve"> </w:t>
      </w:r>
      <w:r w:rsidRPr="002549DC">
        <w:rPr>
          <w:rFonts w:asciiTheme="minorHAnsi" w:hAnsiTheme="minorHAnsi" w:cstheme="minorHAnsi"/>
          <w:sz w:val="20"/>
          <w:szCs w:val="20"/>
          <w:lang w:val="en-IN" w:eastAsia="en-IN"/>
        </w:rPr>
        <w:t>Because of the high frequency of potentially fatal infections, antimicrobial medications are frequently used in intensive care units (ICUs). Antimicrobial resistance (AMR) is a result of the overuse or irrational use of broad-spectrum antibiotics. Thus, it is crucial to keep an eye on prescribing trends in intensive care units to guarantee responsible medication use and direct antimicrobial stewardship initiatives.</w:t>
      </w:r>
    </w:p>
    <w:p w14:paraId="2CFCC59E" w14:textId="214C2549" w:rsidR="002549DC" w:rsidRPr="002549DC" w:rsidRDefault="002549DC" w:rsidP="002549DC">
      <w:pPr>
        <w:rPr>
          <w:rFonts w:asciiTheme="minorHAnsi" w:hAnsiTheme="minorHAnsi" w:cstheme="minorHAnsi"/>
          <w:sz w:val="20"/>
          <w:szCs w:val="20"/>
          <w:lang w:val="en-IN" w:eastAsia="en-IN"/>
        </w:rPr>
      </w:pPr>
      <w:r w:rsidRPr="002549DC">
        <w:rPr>
          <w:rFonts w:asciiTheme="minorHAnsi" w:hAnsiTheme="minorHAnsi" w:cstheme="minorHAnsi"/>
          <w:b/>
          <w:bCs/>
          <w:sz w:val="20"/>
          <w:szCs w:val="20"/>
        </w:rPr>
        <w:t>Aim.</w:t>
      </w:r>
      <w:r w:rsidRPr="002549DC">
        <w:rPr>
          <w:rFonts w:asciiTheme="minorHAnsi" w:hAnsiTheme="minorHAnsi" w:cstheme="minorHAnsi"/>
          <w:sz w:val="20"/>
          <w:szCs w:val="20"/>
        </w:rPr>
        <w:t xml:space="preserve"> </w:t>
      </w:r>
      <w:r w:rsidRPr="002549DC">
        <w:rPr>
          <w:rFonts w:asciiTheme="minorHAnsi" w:hAnsiTheme="minorHAnsi" w:cstheme="minorHAnsi"/>
          <w:sz w:val="20"/>
          <w:szCs w:val="20"/>
          <w:lang w:val="en-IN" w:eastAsia="en-IN"/>
        </w:rPr>
        <w:t>to assess the kinds and quantity of antimicrobial medications administered to intensive care unit patients at a Northern Indian tertiary care facility. Techniques. Over the course of a year, a prospective observational study was carried out in the intensive care units of King George's Medical University in Lucknow. Included were 75 patients undergoing antimicrobial treatment. Information was gathered about demographic characteristics, the kinds of antibiotics that were prescribed, and how often they were used. Prescriptions were grouped by individual medication and antimicrobial class.</w:t>
      </w:r>
    </w:p>
    <w:p w14:paraId="013F1F31" w14:textId="2A5A19C7" w:rsidR="002549DC" w:rsidRPr="002549DC" w:rsidRDefault="002549DC" w:rsidP="002549DC">
      <w:pPr>
        <w:rPr>
          <w:rFonts w:asciiTheme="minorHAnsi" w:hAnsiTheme="minorHAnsi" w:cstheme="minorHAnsi"/>
          <w:sz w:val="20"/>
          <w:szCs w:val="20"/>
        </w:rPr>
      </w:pPr>
      <w:r w:rsidRPr="002549DC">
        <w:rPr>
          <w:rFonts w:asciiTheme="minorHAnsi" w:hAnsiTheme="minorHAnsi" w:cstheme="minorHAnsi"/>
          <w:b/>
          <w:bCs/>
          <w:sz w:val="20"/>
          <w:szCs w:val="20"/>
        </w:rPr>
        <w:t>Methods.</w:t>
      </w:r>
      <w:r w:rsidRPr="002549DC">
        <w:rPr>
          <w:rFonts w:asciiTheme="minorHAnsi" w:hAnsiTheme="minorHAnsi" w:cstheme="minorHAnsi"/>
          <w:sz w:val="20"/>
          <w:szCs w:val="20"/>
        </w:rPr>
        <w:t xml:space="preserve"> A prospective observational study was conducted in the ICUs of King George’s Medical University, Lucknow, over one year. A total of 75 patients receiving antimicrobial therapy were included. Data were collected on demographic parameters, types of antimicrobials prescribed, and their frequency of use. Prescriptions were categorized according to antimicrobial class and individual drugs.</w:t>
      </w:r>
    </w:p>
    <w:p w14:paraId="783607E6" w14:textId="77777777" w:rsidR="002549DC" w:rsidRPr="002549DC" w:rsidRDefault="002549DC" w:rsidP="002549DC">
      <w:pPr>
        <w:rPr>
          <w:rFonts w:asciiTheme="minorHAnsi" w:hAnsiTheme="minorHAnsi" w:cstheme="minorHAnsi"/>
          <w:sz w:val="20"/>
          <w:szCs w:val="20"/>
          <w:lang w:val="en-IN" w:eastAsia="en-IN"/>
        </w:rPr>
      </w:pPr>
      <w:r w:rsidRPr="002549DC">
        <w:rPr>
          <w:rFonts w:asciiTheme="minorHAnsi" w:hAnsiTheme="minorHAnsi" w:cstheme="minorHAnsi"/>
          <w:b/>
          <w:bCs/>
          <w:sz w:val="20"/>
          <w:szCs w:val="20"/>
        </w:rPr>
        <w:t>Results.</w:t>
      </w:r>
      <w:r w:rsidRPr="002549DC">
        <w:rPr>
          <w:rFonts w:asciiTheme="minorHAnsi" w:hAnsiTheme="minorHAnsi" w:cstheme="minorHAnsi"/>
          <w:sz w:val="20"/>
          <w:szCs w:val="20"/>
        </w:rPr>
        <w:t xml:space="preserve"> </w:t>
      </w:r>
      <w:r w:rsidRPr="002549DC">
        <w:rPr>
          <w:rFonts w:asciiTheme="minorHAnsi" w:hAnsiTheme="minorHAnsi" w:cstheme="minorHAnsi"/>
          <w:sz w:val="20"/>
          <w:szCs w:val="20"/>
          <w:lang w:val="en-IN" w:eastAsia="en-IN"/>
        </w:rPr>
        <w:t xml:space="preserve">The most commonly prescribed class of antibiotics was beta-lactams (41.3%), followed by glycopeptides (14.7%) and carbapenems (22.7%). The most often used medications were meropenem (18.7%) and piperacillin-tazobactam (20%), which reflected their empirical preference in cases of severe infections. Nearly two-thirds of patients received two or more antimicrobials at the same time, indicating the prevalence of combination therapy. There was little culture-guided de-escalation; empirical therapy was more common. </w:t>
      </w:r>
      <w:r w:rsidRPr="002549DC">
        <w:rPr>
          <w:rFonts w:asciiTheme="minorHAnsi" w:hAnsiTheme="minorHAnsi" w:cstheme="minorHAnsi"/>
          <w:sz w:val="20"/>
          <w:szCs w:val="20"/>
          <w:lang w:val="en-IN" w:eastAsia="en-IN"/>
        </w:rPr>
        <w:br/>
      </w:r>
      <w:r w:rsidRPr="002549DC">
        <w:rPr>
          <w:rFonts w:asciiTheme="minorHAnsi" w:hAnsiTheme="minorHAnsi" w:cstheme="minorHAnsi"/>
          <w:b/>
          <w:bCs/>
          <w:sz w:val="20"/>
          <w:szCs w:val="20"/>
          <w:lang w:val="en-IN" w:eastAsia="en-IN"/>
        </w:rPr>
        <w:t>Discussion.</w:t>
      </w:r>
      <w:r w:rsidRPr="002549DC">
        <w:rPr>
          <w:rFonts w:asciiTheme="minorHAnsi" w:hAnsiTheme="minorHAnsi" w:cstheme="minorHAnsi"/>
          <w:sz w:val="20"/>
          <w:szCs w:val="20"/>
          <w:lang w:val="en-IN" w:eastAsia="en-IN"/>
        </w:rPr>
        <w:t xml:space="preserve"> The study shows that broad-spectrum beta-lactams and carbapenems are frequently prescribed in intensive care units. Even though these drugs are essential for empirical treatment, their widespread use raises questions regarding the development of multidrug resistance. There is room for improvement in antimicrobial stewardship when de-escalation is limited. The results underscore the importance of local antibiogram-driven protocols and culture-based prescribing to optimize antibiotic use in intensive care units.</w:t>
      </w:r>
    </w:p>
    <w:p w14:paraId="46D1AAB6" w14:textId="10660C29" w:rsidR="001875E4" w:rsidRDefault="001875E4"/>
    <w:p w14:paraId="35ED3C17" w14:textId="692704DC" w:rsidR="002549DC" w:rsidRDefault="002549DC"/>
    <w:p w14:paraId="4FBACB01" w14:textId="4C0ABD54" w:rsidR="002549DC" w:rsidRDefault="002549DC"/>
    <w:p w14:paraId="530E22CB" w14:textId="6059B96F" w:rsidR="002549DC" w:rsidRDefault="002549DC"/>
    <w:sectPr w:rsidR="002549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9DC"/>
    <w:rsid w:val="001703ED"/>
    <w:rsid w:val="001875E4"/>
    <w:rsid w:val="001C4575"/>
    <w:rsid w:val="002549DC"/>
    <w:rsid w:val="004A5AB4"/>
    <w:rsid w:val="00A415CE"/>
    <w:rsid w:val="00DF07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E76A"/>
  <w15:chartTrackingRefBased/>
  <w15:docId w15:val="{9C9AFA78-616C-45BA-9F46-AACF6D0B6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9D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49DC"/>
    <w:pPr>
      <w:widowControl w:val="0"/>
      <w:autoSpaceDE w:val="0"/>
      <w:autoSpaceDN w:val="0"/>
      <w:adjustRightInd w:val="0"/>
      <w:spacing w:after="0" w:line="240" w:lineRule="auto"/>
    </w:pPr>
    <w:rPr>
      <w:rFonts w:ascii="Calibri" w:eastAsia="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16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369</Words>
  <Characters>2359</Characters>
  <Application>Microsoft Office Word</Application>
  <DocSecurity>0</DocSecurity>
  <Lines>31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shubham</dc:creator>
  <cp:keywords/>
  <dc:description/>
  <cp:lastModifiedBy>Rakesh Dixit</cp:lastModifiedBy>
  <cp:revision>8</cp:revision>
  <dcterms:created xsi:type="dcterms:W3CDTF">2025-08-28T08:03:00Z</dcterms:created>
  <dcterms:modified xsi:type="dcterms:W3CDTF">2025-08-29T13:23:00Z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c44a51ce-12bf-4111-8071-08638a66e577</vt:lpwstr>
  </property>
</Properties>
</file>