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59417" w14:textId="77777777" w:rsidR="00153F60" w:rsidRPr="009A7743" w:rsidRDefault="00153F60" w:rsidP="00153F60">
      <w:pPr>
        <w:jc w:val="both"/>
        <w:rPr>
          <w:rFonts w:ascii="Calibri" w:hAnsi="Calibri" w:cs="Calibri"/>
          <w:b/>
          <w:bCs/>
          <w:sz w:val="20"/>
          <w:szCs w:val="20"/>
        </w:rPr>
      </w:pPr>
      <w:r w:rsidRPr="009A7743">
        <w:rPr>
          <w:rFonts w:ascii="Calibri" w:hAnsi="Calibri" w:cs="Calibri"/>
          <w:b/>
          <w:bCs/>
          <w:sz w:val="20"/>
          <w:szCs w:val="20"/>
        </w:rPr>
        <w:t>Efficacy of Probiotics in Older Patients with Depression: A Randomized Controlled Trial</w:t>
      </w:r>
    </w:p>
    <w:p w14:paraId="584EEACE" w14:textId="6F149FAA" w:rsidR="00153F60" w:rsidRPr="009A7743" w:rsidRDefault="00153F60" w:rsidP="00153F60">
      <w:pPr>
        <w:jc w:val="both"/>
        <w:rPr>
          <w:rFonts w:ascii="Calibri" w:hAnsi="Calibri" w:cs="Calibri"/>
          <w:sz w:val="20"/>
          <w:szCs w:val="20"/>
        </w:rPr>
      </w:pPr>
      <w:r w:rsidRPr="009A7743">
        <w:rPr>
          <w:rFonts w:ascii="Calibri" w:hAnsi="Calibri" w:cs="Calibri"/>
          <w:sz w:val="20"/>
          <w:szCs w:val="20"/>
        </w:rPr>
        <w:t>Saibal Das</w:t>
      </w:r>
      <w:r w:rsidRPr="009A7743">
        <w:rPr>
          <w:rFonts w:ascii="Calibri" w:hAnsi="Calibri" w:cs="Calibri"/>
          <w:sz w:val="20"/>
          <w:szCs w:val="20"/>
          <w:vertAlign w:val="superscript"/>
        </w:rPr>
        <w:t>1,2</w:t>
      </w:r>
      <w:r w:rsidRPr="009A7743">
        <w:rPr>
          <w:rFonts w:ascii="Calibri" w:hAnsi="Calibri" w:cs="Calibri"/>
          <w:sz w:val="20"/>
          <w:szCs w:val="20"/>
        </w:rPr>
        <w:t>, Prasun Chatterjee</w:t>
      </w:r>
      <w:r w:rsidRPr="009A7743">
        <w:rPr>
          <w:rFonts w:ascii="Calibri" w:hAnsi="Calibri" w:cs="Calibri"/>
          <w:sz w:val="20"/>
          <w:szCs w:val="20"/>
          <w:vertAlign w:val="superscript"/>
        </w:rPr>
        <w:t>3</w:t>
      </w:r>
      <w:r w:rsidRPr="009A7743">
        <w:rPr>
          <w:rFonts w:ascii="Calibri" w:hAnsi="Calibri" w:cs="Calibri"/>
          <w:sz w:val="20"/>
          <w:szCs w:val="20"/>
        </w:rPr>
        <w:t>, Preeti Sinha</w:t>
      </w:r>
      <w:r w:rsidRPr="009A7743">
        <w:rPr>
          <w:rFonts w:ascii="Calibri" w:hAnsi="Calibri" w:cs="Calibri"/>
          <w:sz w:val="20"/>
          <w:szCs w:val="20"/>
          <w:vertAlign w:val="superscript"/>
        </w:rPr>
        <w:t>4</w:t>
      </w:r>
      <w:r w:rsidRPr="009A7743">
        <w:rPr>
          <w:rFonts w:ascii="Calibri" w:hAnsi="Calibri" w:cs="Calibri"/>
          <w:sz w:val="20"/>
          <w:szCs w:val="20"/>
        </w:rPr>
        <w:t>, Rasika Panwar</w:t>
      </w:r>
      <w:r w:rsidRPr="009A7743">
        <w:rPr>
          <w:rFonts w:ascii="Calibri" w:hAnsi="Calibri" w:cs="Calibri"/>
          <w:sz w:val="20"/>
          <w:szCs w:val="20"/>
          <w:vertAlign w:val="superscript"/>
        </w:rPr>
        <w:t>3</w:t>
      </w:r>
      <w:r w:rsidRPr="009A7743">
        <w:rPr>
          <w:rFonts w:ascii="Calibri" w:hAnsi="Calibri" w:cs="Calibri"/>
          <w:sz w:val="20"/>
          <w:szCs w:val="20"/>
        </w:rPr>
        <w:t>, Karishma Sundar Raju</w:t>
      </w:r>
      <w:r w:rsidRPr="009A7743">
        <w:rPr>
          <w:rFonts w:ascii="Calibri" w:hAnsi="Calibri" w:cs="Calibri"/>
          <w:sz w:val="20"/>
          <w:szCs w:val="20"/>
          <w:vertAlign w:val="superscript"/>
        </w:rPr>
        <w:t>4</w:t>
      </w:r>
      <w:r w:rsidRPr="009A7743">
        <w:rPr>
          <w:rFonts w:ascii="Calibri" w:hAnsi="Calibri" w:cs="Calibri"/>
          <w:sz w:val="20"/>
          <w:szCs w:val="20"/>
        </w:rPr>
        <w:t>, Indranil Saha</w:t>
      </w:r>
      <w:r w:rsidRPr="009A7743">
        <w:rPr>
          <w:rFonts w:ascii="Calibri" w:hAnsi="Calibri" w:cs="Calibri"/>
          <w:sz w:val="20"/>
          <w:szCs w:val="20"/>
          <w:vertAlign w:val="superscript"/>
        </w:rPr>
        <w:t>1</w:t>
      </w:r>
      <w:r w:rsidRPr="009A7743">
        <w:rPr>
          <w:rFonts w:ascii="Calibri" w:hAnsi="Calibri" w:cs="Calibri"/>
          <w:sz w:val="20"/>
          <w:szCs w:val="20"/>
        </w:rPr>
        <w:t xml:space="preserve">, </w:t>
      </w:r>
      <w:proofErr w:type="spellStart"/>
      <w:r w:rsidRPr="009A7743">
        <w:rPr>
          <w:rFonts w:ascii="Calibri" w:hAnsi="Calibri" w:cs="Calibri"/>
          <w:sz w:val="20"/>
          <w:szCs w:val="20"/>
        </w:rPr>
        <w:t>Abhinaba</w:t>
      </w:r>
      <w:proofErr w:type="spellEnd"/>
      <w:r w:rsidRPr="009A7743">
        <w:rPr>
          <w:rFonts w:ascii="Calibri" w:hAnsi="Calibri" w:cs="Calibri"/>
          <w:sz w:val="20"/>
          <w:szCs w:val="20"/>
        </w:rPr>
        <w:t xml:space="preserve"> Ghosh</w:t>
      </w:r>
      <w:r w:rsidRPr="009A7743">
        <w:rPr>
          <w:rFonts w:ascii="Calibri" w:hAnsi="Calibri" w:cs="Calibri"/>
          <w:sz w:val="20"/>
          <w:szCs w:val="20"/>
          <w:vertAlign w:val="superscript"/>
        </w:rPr>
        <w:t>5</w:t>
      </w:r>
      <w:r w:rsidRPr="009A7743">
        <w:rPr>
          <w:rFonts w:ascii="Calibri" w:hAnsi="Calibri" w:cs="Calibri"/>
          <w:sz w:val="20"/>
          <w:szCs w:val="20"/>
        </w:rPr>
        <w:t xml:space="preserve"> (ICMR – </w:t>
      </w:r>
      <w:r w:rsidR="00D36625">
        <w:rPr>
          <w:rFonts w:ascii="Calibri" w:hAnsi="Calibri" w:cs="Calibri"/>
          <w:sz w:val="20"/>
          <w:szCs w:val="20"/>
        </w:rPr>
        <w:t>NIRBI</w:t>
      </w:r>
      <w:r w:rsidRPr="009A7743">
        <w:rPr>
          <w:rFonts w:ascii="Calibri" w:hAnsi="Calibri" w:cs="Calibri"/>
          <w:sz w:val="20"/>
          <w:szCs w:val="20"/>
          <w:vertAlign w:val="superscript"/>
        </w:rPr>
        <w:t>1</w:t>
      </w:r>
      <w:r w:rsidRPr="009A7743">
        <w:rPr>
          <w:rFonts w:ascii="Calibri" w:hAnsi="Calibri" w:cs="Calibri"/>
          <w:sz w:val="20"/>
          <w:szCs w:val="20"/>
        </w:rPr>
        <w:t xml:space="preserve">, Kolkata, India; </w:t>
      </w:r>
      <w:r w:rsidR="00D36625">
        <w:rPr>
          <w:rFonts w:ascii="Calibri" w:hAnsi="Calibri" w:cs="Calibri"/>
          <w:sz w:val="20"/>
          <w:szCs w:val="20"/>
        </w:rPr>
        <w:t>Dept.</w:t>
      </w:r>
      <w:r w:rsidRPr="009A7743">
        <w:rPr>
          <w:rFonts w:ascii="Calibri" w:hAnsi="Calibri" w:cs="Calibri"/>
          <w:sz w:val="20"/>
          <w:szCs w:val="20"/>
        </w:rPr>
        <w:t xml:space="preserve"> of </w:t>
      </w:r>
      <w:r w:rsidR="00D36625">
        <w:rPr>
          <w:rFonts w:ascii="Calibri" w:hAnsi="Calibri" w:cs="Calibri"/>
          <w:sz w:val="20"/>
          <w:szCs w:val="20"/>
        </w:rPr>
        <w:t>GPH</w:t>
      </w:r>
      <w:r w:rsidRPr="009A7743">
        <w:rPr>
          <w:rFonts w:ascii="Calibri" w:hAnsi="Calibri" w:cs="Calibri"/>
          <w:sz w:val="20"/>
          <w:szCs w:val="20"/>
        </w:rPr>
        <w:t>, Karolinska Institutet</w:t>
      </w:r>
      <w:r w:rsidRPr="009A7743">
        <w:rPr>
          <w:rFonts w:ascii="Calibri" w:hAnsi="Calibri" w:cs="Calibri"/>
          <w:sz w:val="20"/>
          <w:szCs w:val="20"/>
          <w:vertAlign w:val="superscript"/>
        </w:rPr>
        <w:t>2</w:t>
      </w:r>
      <w:r w:rsidRPr="009A7743">
        <w:rPr>
          <w:rFonts w:ascii="Calibri" w:hAnsi="Calibri" w:cs="Calibri"/>
          <w:sz w:val="20"/>
          <w:szCs w:val="20"/>
        </w:rPr>
        <w:t xml:space="preserve">, Stockholm, Sweden; </w:t>
      </w:r>
      <w:r w:rsidR="00D36625">
        <w:rPr>
          <w:rFonts w:ascii="Calibri" w:hAnsi="Calibri" w:cs="Calibri"/>
          <w:sz w:val="20"/>
          <w:szCs w:val="20"/>
        </w:rPr>
        <w:t>Dept.</w:t>
      </w:r>
      <w:r w:rsidRPr="009A7743">
        <w:rPr>
          <w:rFonts w:ascii="Calibri" w:hAnsi="Calibri" w:cs="Calibri"/>
          <w:sz w:val="20"/>
          <w:szCs w:val="20"/>
        </w:rPr>
        <w:t xml:space="preserve"> of Geriatric Medicine, AIIMS</w:t>
      </w:r>
      <w:r w:rsidRPr="009A7743">
        <w:rPr>
          <w:rFonts w:ascii="Calibri" w:hAnsi="Calibri" w:cs="Calibri"/>
          <w:sz w:val="20"/>
          <w:szCs w:val="20"/>
          <w:vertAlign w:val="superscript"/>
        </w:rPr>
        <w:t>3</w:t>
      </w:r>
      <w:r w:rsidRPr="009A7743">
        <w:rPr>
          <w:rFonts w:ascii="Calibri" w:hAnsi="Calibri" w:cs="Calibri"/>
          <w:sz w:val="20"/>
          <w:szCs w:val="20"/>
        </w:rPr>
        <w:t xml:space="preserve">, New Delhi, India; </w:t>
      </w:r>
      <w:r w:rsidR="00D36625">
        <w:rPr>
          <w:rFonts w:ascii="Calibri" w:hAnsi="Calibri" w:cs="Calibri"/>
          <w:sz w:val="20"/>
          <w:szCs w:val="20"/>
        </w:rPr>
        <w:t>Dept.</w:t>
      </w:r>
      <w:r w:rsidRPr="009A7743">
        <w:rPr>
          <w:rFonts w:ascii="Calibri" w:hAnsi="Calibri" w:cs="Calibri"/>
          <w:sz w:val="20"/>
          <w:szCs w:val="20"/>
        </w:rPr>
        <w:t xml:space="preserve"> of Psychiatry, NIMHANS</w:t>
      </w:r>
      <w:r w:rsidRPr="009A7743">
        <w:rPr>
          <w:rFonts w:ascii="Calibri" w:hAnsi="Calibri" w:cs="Calibri"/>
          <w:sz w:val="20"/>
          <w:szCs w:val="20"/>
          <w:vertAlign w:val="superscript"/>
        </w:rPr>
        <w:t>4</w:t>
      </w:r>
      <w:r w:rsidRPr="009A7743">
        <w:rPr>
          <w:rFonts w:ascii="Calibri" w:hAnsi="Calibri" w:cs="Calibri"/>
          <w:sz w:val="20"/>
          <w:szCs w:val="20"/>
        </w:rPr>
        <w:t>, Bengaluru, India; Tata Medical Centre</w:t>
      </w:r>
      <w:r w:rsidRPr="009A7743">
        <w:rPr>
          <w:rFonts w:ascii="Calibri" w:hAnsi="Calibri" w:cs="Calibri"/>
          <w:sz w:val="20"/>
          <w:szCs w:val="20"/>
          <w:vertAlign w:val="superscript"/>
        </w:rPr>
        <w:t>5</w:t>
      </w:r>
      <w:r w:rsidRPr="009A7743">
        <w:rPr>
          <w:rFonts w:ascii="Calibri" w:hAnsi="Calibri" w:cs="Calibri"/>
          <w:sz w:val="20"/>
          <w:szCs w:val="20"/>
        </w:rPr>
        <w:t>, Kolkata, India)</w:t>
      </w:r>
    </w:p>
    <w:p w14:paraId="6692C05E" w14:textId="77777777" w:rsidR="00153F60" w:rsidRPr="009A7743" w:rsidRDefault="00153F60" w:rsidP="00153F60">
      <w:pPr>
        <w:jc w:val="both"/>
        <w:rPr>
          <w:rFonts w:ascii="Calibri" w:hAnsi="Calibri" w:cs="Calibri"/>
          <w:sz w:val="20"/>
          <w:szCs w:val="20"/>
        </w:rPr>
      </w:pPr>
    </w:p>
    <w:p w14:paraId="26EAC6B1" w14:textId="3126FABD" w:rsidR="00153F60" w:rsidRPr="009A7743" w:rsidRDefault="00153F60" w:rsidP="00153F60">
      <w:pPr>
        <w:jc w:val="both"/>
        <w:rPr>
          <w:rFonts w:ascii="Calibri" w:hAnsi="Calibri" w:cs="Calibri"/>
          <w:b/>
          <w:bCs/>
          <w:sz w:val="20"/>
          <w:szCs w:val="20"/>
        </w:rPr>
      </w:pPr>
      <w:r w:rsidRPr="009A7743">
        <w:rPr>
          <w:rFonts w:ascii="Calibri" w:hAnsi="Calibri" w:cs="Calibri"/>
          <w:b/>
          <w:bCs/>
          <w:sz w:val="20"/>
          <w:szCs w:val="20"/>
        </w:rPr>
        <w:t xml:space="preserve">Introduction: </w:t>
      </w:r>
      <w:r w:rsidRPr="009A7743">
        <w:rPr>
          <w:rFonts w:ascii="Calibri" w:hAnsi="Calibri" w:cs="Calibri"/>
          <w:sz w:val="20"/>
          <w:szCs w:val="20"/>
        </w:rPr>
        <w:t>Recent evidence suggests probiotics may modulate the gut-brain axis, improving psychiatric outcomes via microbiota and neurotrophic factors.</w:t>
      </w:r>
    </w:p>
    <w:p w14:paraId="17D54766" w14:textId="77777777" w:rsidR="00153F60" w:rsidRPr="009A7743" w:rsidRDefault="00153F60" w:rsidP="00153F60">
      <w:pPr>
        <w:jc w:val="both"/>
        <w:rPr>
          <w:rFonts w:ascii="Calibri" w:hAnsi="Calibri" w:cs="Calibri"/>
          <w:sz w:val="20"/>
          <w:szCs w:val="20"/>
        </w:rPr>
      </w:pPr>
      <w:r w:rsidRPr="009A7743">
        <w:rPr>
          <w:rFonts w:ascii="Calibri" w:hAnsi="Calibri" w:cs="Calibri"/>
          <w:b/>
          <w:bCs/>
          <w:sz w:val="20"/>
          <w:szCs w:val="20"/>
        </w:rPr>
        <w:t xml:space="preserve">Aims: </w:t>
      </w:r>
      <w:r w:rsidRPr="009A7743">
        <w:rPr>
          <w:rFonts w:ascii="Calibri" w:hAnsi="Calibri" w:cs="Calibri"/>
          <w:sz w:val="20"/>
          <w:szCs w:val="20"/>
        </w:rPr>
        <w:t>To evaluate the efficacy of adjunct probiotic supplementation (</w:t>
      </w:r>
      <w:r w:rsidRPr="009A7743">
        <w:rPr>
          <w:rFonts w:ascii="Calibri" w:hAnsi="Calibri" w:cs="Calibri"/>
          <w:i/>
          <w:iCs/>
          <w:sz w:val="20"/>
          <w:szCs w:val="20"/>
        </w:rPr>
        <w:t xml:space="preserve">Lactobacillus </w:t>
      </w:r>
      <w:proofErr w:type="spellStart"/>
      <w:r w:rsidRPr="009A7743">
        <w:rPr>
          <w:rFonts w:ascii="Calibri" w:hAnsi="Calibri" w:cs="Calibri"/>
          <w:i/>
          <w:iCs/>
          <w:sz w:val="20"/>
          <w:szCs w:val="20"/>
        </w:rPr>
        <w:t>helveticus</w:t>
      </w:r>
      <w:proofErr w:type="spellEnd"/>
      <w:r w:rsidRPr="009A7743">
        <w:rPr>
          <w:rFonts w:ascii="Calibri" w:hAnsi="Calibri" w:cs="Calibri"/>
          <w:sz w:val="20"/>
          <w:szCs w:val="20"/>
        </w:rPr>
        <w:t xml:space="preserve"> and </w:t>
      </w:r>
      <w:r w:rsidRPr="009A7743">
        <w:rPr>
          <w:rFonts w:ascii="Calibri" w:hAnsi="Calibri" w:cs="Calibri"/>
          <w:i/>
          <w:iCs/>
          <w:sz w:val="20"/>
          <w:szCs w:val="20"/>
        </w:rPr>
        <w:t>Bifidobacterium longum</w:t>
      </w:r>
      <w:r w:rsidRPr="009A7743">
        <w:rPr>
          <w:rFonts w:ascii="Calibri" w:hAnsi="Calibri" w:cs="Calibri"/>
          <w:sz w:val="20"/>
          <w:szCs w:val="20"/>
        </w:rPr>
        <w:t>) alongside standard care compared to placebo in older adults with moderate unipolar depression.</w:t>
      </w:r>
    </w:p>
    <w:p w14:paraId="6C20D863" w14:textId="50E36D0C" w:rsidR="00153F60" w:rsidRPr="009A7743" w:rsidRDefault="00153F60" w:rsidP="00153F60">
      <w:pPr>
        <w:jc w:val="both"/>
        <w:rPr>
          <w:rFonts w:ascii="Calibri" w:hAnsi="Calibri" w:cs="Calibri"/>
          <w:b/>
          <w:bCs/>
          <w:sz w:val="20"/>
          <w:szCs w:val="20"/>
        </w:rPr>
      </w:pPr>
      <w:r w:rsidRPr="009A7743">
        <w:rPr>
          <w:rFonts w:ascii="Calibri" w:hAnsi="Calibri" w:cs="Calibri"/>
          <w:b/>
          <w:bCs/>
          <w:sz w:val="20"/>
          <w:szCs w:val="20"/>
        </w:rPr>
        <w:t xml:space="preserve">Methods: </w:t>
      </w:r>
      <w:r w:rsidRPr="009A7743">
        <w:rPr>
          <w:rFonts w:ascii="Calibri" w:hAnsi="Calibri" w:cs="Calibri"/>
          <w:sz w:val="20"/>
          <w:szCs w:val="20"/>
        </w:rPr>
        <w:t xml:space="preserve">A randomized, double-blind, placebo-controlled trial was conducted at two Indian tertiary centers. Fifty-eight participants (≥60 years) with moderate depression were randomized 1:1 to receive daily probiotics or </w:t>
      </w:r>
      <w:r w:rsidR="007767D5">
        <w:rPr>
          <w:rFonts w:ascii="Calibri" w:hAnsi="Calibri" w:cs="Calibri"/>
          <w:sz w:val="20"/>
          <w:szCs w:val="20"/>
        </w:rPr>
        <w:t xml:space="preserve">a </w:t>
      </w:r>
      <w:r w:rsidRPr="009A7743">
        <w:rPr>
          <w:rFonts w:ascii="Calibri" w:hAnsi="Calibri" w:cs="Calibri"/>
          <w:sz w:val="20"/>
          <w:szCs w:val="20"/>
        </w:rPr>
        <w:t>placebo for 12 weeks, alongside standard antidepressant care. The primary outcome was depression response (≥50% Montgomery-</w:t>
      </w:r>
      <w:proofErr w:type="spellStart"/>
      <w:r w:rsidRPr="009A7743">
        <w:rPr>
          <w:rFonts w:ascii="Calibri" w:hAnsi="Calibri" w:cs="Calibri"/>
          <w:sz w:val="20"/>
          <w:szCs w:val="20"/>
        </w:rPr>
        <w:t>Åsberg</w:t>
      </w:r>
      <w:proofErr w:type="spellEnd"/>
      <w:r w:rsidRPr="009A7743">
        <w:rPr>
          <w:rFonts w:ascii="Calibri" w:hAnsi="Calibri" w:cs="Calibri"/>
          <w:sz w:val="20"/>
          <w:szCs w:val="20"/>
        </w:rPr>
        <w:t xml:space="preserve"> Depression Rating Scale [MADRS] score reduction). Secondary outcomes included anxiety General Anxiety Disorder 7-Item [GAD-7], cognition (Montreal Cognitive Assessment [MoCA]), quality of life (WHOQOL-BREF), serum brain-derived neurotropic factor (BDNF), and gut microbiota profile</w:t>
      </w:r>
      <w:r w:rsidR="008C3540">
        <w:rPr>
          <w:rFonts w:ascii="Calibri" w:hAnsi="Calibri" w:cs="Calibri"/>
          <w:sz w:val="20"/>
          <w:szCs w:val="20"/>
        </w:rPr>
        <w:t xml:space="preserve"> (trial registration: </w:t>
      </w:r>
      <w:r w:rsidRPr="009A7743">
        <w:rPr>
          <w:rFonts w:ascii="Calibri" w:hAnsi="Calibri" w:cs="Calibri"/>
          <w:sz w:val="20"/>
          <w:szCs w:val="20"/>
        </w:rPr>
        <w:t>CTRI/2024/01/061173).</w:t>
      </w:r>
    </w:p>
    <w:p w14:paraId="431A40FB" w14:textId="6FEC3A30" w:rsidR="00153F60" w:rsidRPr="009A7743" w:rsidRDefault="00153F60" w:rsidP="00153F60">
      <w:pPr>
        <w:jc w:val="both"/>
        <w:rPr>
          <w:rFonts w:ascii="Calibri" w:hAnsi="Calibri" w:cs="Calibri"/>
          <w:sz w:val="20"/>
          <w:szCs w:val="20"/>
        </w:rPr>
      </w:pPr>
      <w:r w:rsidRPr="009A7743">
        <w:rPr>
          <w:rFonts w:ascii="Calibri" w:hAnsi="Calibri" w:cs="Calibri"/>
          <w:b/>
          <w:bCs/>
          <w:sz w:val="20"/>
          <w:szCs w:val="20"/>
        </w:rPr>
        <w:t xml:space="preserve">Results: </w:t>
      </w:r>
      <w:r w:rsidRPr="009A7743">
        <w:rPr>
          <w:rFonts w:ascii="Calibri" w:hAnsi="Calibri" w:cs="Calibri"/>
          <w:sz w:val="20"/>
          <w:szCs w:val="20"/>
        </w:rPr>
        <w:t xml:space="preserve">At 12 weeks, significantly more participants in the probiotic group showed depression response (79.3%) versus placebo (41.4%) (p=0.002). Probiotics led to sustained and significant improvements at Weeks 6, 12, and 24, while placebo effects diminished by Week 24. Anxiety (GAD-7) scores improved significantly with probiotics at all time points, whereas placebo showed only modest gains, significant at Week 12. Cognitive function (MoCA) remained unchanged in both groups. Biologically, probiotics significantly increased serum BDNF levels (18.9 vs. 16.9 ng/mL, p=0.04) and markedly boosted fecal abundance of </w:t>
      </w:r>
      <w:r w:rsidRPr="009A7743">
        <w:rPr>
          <w:rFonts w:ascii="Calibri" w:hAnsi="Calibri" w:cs="Calibri"/>
          <w:i/>
          <w:iCs/>
          <w:sz w:val="20"/>
          <w:szCs w:val="20"/>
        </w:rPr>
        <w:t xml:space="preserve">L. </w:t>
      </w:r>
      <w:proofErr w:type="spellStart"/>
      <w:r w:rsidRPr="009A7743">
        <w:rPr>
          <w:rFonts w:ascii="Calibri" w:hAnsi="Calibri" w:cs="Calibri"/>
          <w:i/>
          <w:iCs/>
          <w:sz w:val="20"/>
          <w:szCs w:val="20"/>
        </w:rPr>
        <w:t>helveticus</w:t>
      </w:r>
      <w:proofErr w:type="spellEnd"/>
      <w:r w:rsidRPr="009A7743">
        <w:rPr>
          <w:rFonts w:ascii="Calibri" w:hAnsi="Calibri" w:cs="Calibri"/>
          <w:sz w:val="20"/>
          <w:szCs w:val="20"/>
        </w:rPr>
        <w:t xml:space="preserve"> and </w:t>
      </w:r>
      <w:r w:rsidRPr="009A7743">
        <w:rPr>
          <w:rFonts w:ascii="Calibri" w:hAnsi="Calibri" w:cs="Calibri"/>
          <w:i/>
          <w:iCs/>
          <w:sz w:val="20"/>
          <w:szCs w:val="20"/>
        </w:rPr>
        <w:t>B. longum</w:t>
      </w:r>
      <w:r w:rsidRPr="009A7743">
        <w:rPr>
          <w:rFonts w:ascii="Calibri" w:hAnsi="Calibri" w:cs="Calibri"/>
          <w:sz w:val="20"/>
          <w:szCs w:val="20"/>
        </w:rPr>
        <w:t xml:space="preserve"> (8–10-fold); these changes were absent with placebo. </w:t>
      </w:r>
      <w:r w:rsidR="00012D17">
        <w:rPr>
          <w:rFonts w:ascii="Calibri" w:hAnsi="Calibri" w:cs="Calibri"/>
          <w:sz w:val="20"/>
          <w:szCs w:val="20"/>
        </w:rPr>
        <w:t>P</w:t>
      </w:r>
      <w:r w:rsidRPr="009A7743">
        <w:rPr>
          <w:rFonts w:ascii="Calibri" w:hAnsi="Calibri" w:cs="Calibri"/>
          <w:sz w:val="20"/>
          <w:szCs w:val="20"/>
        </w:rPr>
        <w:t xml:space="preserve">robiotics significantly improved physical and psychological domains </w:t>
      </w:r>
      <w:r w:rsidR="00012D17">
        <w:rPr>
          <w:rFonts w:ascii="Calibri" w:hAnsi="Calibri" w:cs="Calibri"/>
          <w:sz w:val="20"/>
          <w:szCs w:val="20"/>
        </w:rPr>
        <w:t xml:space="preserve">of QoL </w:t>
      </w:r>
      <w:r w:rsidRPr="009A7743">
        <w:rPr>
          <w:rFonts w:ascii="Calibri" w:hAnsi="Calibri" w:cs="Calibri"/>
          <w:sz w:val="20"/>
          <w:szCs w:val="20"/>
        </w:rPr>
        <w:t>across all follow-ups, while the placebo showed limited or delayed improvements; environmental and social domains did not differ between groups. Regarding safety, mild gastrointestinal complaints occurred in seven probiotic participants</w:t>
      </w:r>
      <w:r w:rsidR="00CB636E">
        <w:rPr>
          <w:rFonts w:ascii="Calibri" w:hAnsi="Calibri" w:cs="Calibri"/>
          <w:sz w:val="20"/>
          <w:szCs w:val="20"/>
        </w:rPr>
        <w:t>.</w:t>
      </w:r>
    </w:p>
    <w:p w14:paraId="4BF61C78" w14:textId="32364F02" w:rsidR="00F97620" w:rsidRPr="00153F60" w:rsidRDefault="00153F60" w:rsidP="00153F60">
      <w:pPr>
        <w:jc w:val="both"/>
        <w:rPr>
          <w:rFonts w:ascii="Calibri" w:hAnsi="Calibri" w:cs="Calibri"/>
          <w:b/>
          <w:bCs/>
          <w:sz w:val="20"/>
          <w:szCs w:val="20"/>
        </w:rPr>
      </w:pPr>
      <w:r w:rsidRPr="009A7743">
        <w:rPr>
          <w:rFonts w:ascii="Calibri" w:hAnsi="Calibri" w:cs="Calibri"/>
          <w:b/>
          <w:bCs/>
          <w:sz w:val="20"/>
          <w:szCs w:val="20"/>
        </w:rPr>
        <w:t xml:space="preserve">Discussion: </w:t>
      </w:r>
      <w:r w:rsidRPr="009A7743">
        <w:rPr>
          <w:rFonts w:ascii="Calibri" w:hAnsi="Calibri" w:cs="Calibri"/>
          <w:sz w:val="20"/>
          <w:szCs w:val="20"/>
        </w:rPr>
        <w:t xml:space="preserve">Probiotic supplementation showed promising antidepressant and anxiolytic effects in older adults, potentially mediated via gut microbiota modulation and neurotrophic enhancement. These findings support </w:t>
      </w:r>
      <w:proofErr w:type="spellStart"/>
      <w:r w:rsidRPr="009A7743">
        <w:rPr>
          <w:rFonts w:ascii="Calibri" w:hAnsi="Calibri" w:cs="Calibri"/>
          <w:sz w:val="20"/>
          <w:szCs w:val="20"/>
        </w:rPr>
        <w:t>psychobiotic</w:t>
      </w:r>
      <w:proofErr w:type="spellEnd"/>
      <w:r w:rsidRPr="009A7743">
        <w:rPr>
          <w:rFonts w:ascii="Calibri" w:hAnsi="Calibri" w:cs="Calibri"/>
          <w:sz w:val="20"/>
          <w:szCs w:val="20"/>
        </w:rPr>
        <w:t xml:space="preserve"> use as a safe, scalable adjunct in geriatric depression, particularly in low-resource settings.</w:t>
      </w:r>
    </w:p>
    <w:sectPr w:rsidR="00F97620" w:rsidRPr="00153F60" w:rsidSect="005D1700">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57"/>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BB"/>
    <w:rsid w:val="00012D17"/>
    <w:rsid w:val="00032135"/>
    <w:rsid w:val="00071058"/>
    <w:rsid w:val="000A4FA6"/>
    <w:rsid w:val="00153F60"/>
    <w:rsid w:val="002226BB"/>
    <w:rsid w:val="002272B0"/>
    <w:rsid w:val="00300B92"/>
    <w:rsid w:val="003238D9"/>
    <w:rsid w:val="00387491"/>
    <w:rsid w:val="00444224"/>
    <w:rsid w:val="00483B05"/>
    <w:rsid w:val="004E28B9"/>
    <w:rsid w:val="004E50FC"/>
    <w:rsid w:val="004E5450"/>
    <w:rsid w:val="0059609A"/>
    <w:rsid w:val="00597659"/>
    <w:rsid w:val="005D1700"/>
    <w:rsid w:val="005E48A2"/>
    <w:rsid w:val="005E62BE"/>
    <w:rsid w:val="00711813"/>
    <w:rsid w:val="00724E3C"/>
    <w:rsid w:val="00743C46"/>
    <w:rsid w:val="00760B17"/>
    <w:rsid w:val="007767D5"/>
    <w:rsid w:val="00885303"/>
    <w:rsid w:val="008909C9"/>
    <w:rsid w:val="008C3540"/>
    <w:rsid w:val="00941DE2"/>
    <w:rsid w:val="00947B77"/>
    <w:rsid w:val="00964D3F"/>
    <w:rsid w:val="009E2228"/>
    <w:rsid w:val="009F06D6"/>
    <w:rsid w:val="00A266B4"/>
    <w:rsid w:val="00A71DEF"/>
    <w:rsid w:val="00AE2DA6"/>
    <w:rsid w:val="00BC5FCC"/>
    <w:rsid w:val="00C132EC"/>
    <w:rsid w:val="00C60A71"/>
    <w:rsid w:val="00CB636E"/>
    <w:rsid w:val="00D36625"/>
    <w:rsid w:val="00D55F3B"/>
    <w:rsid w:val="00DA2731"/>
    <w:rsid w:val="00DE36EF"/>
    <w:rsid w:val="00EF12F3"/>
    <w:rsid w:val="00F02477"/>
    <w:rsid w:val="00F90F73"/>
    <w:rsid w:val="00F976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2CFFD1"/>
  <w15:chartTrackingRefBased/>
  <w15:docId w15:val="{3236F4F4-87FD-4933-ADA6-D5A88B0F7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240" w:after="60"/>
      <w:outlineLvl w:val="0"/>
    </w:pPr>
    <w:rPr>
      <w:b/>
      <w:kern w:val="28"/>
      <w:sz w:val="28"/>
      <w:szCs w:val="20"/>
    </w:rPr>
  </w:style>
  <w:style w:type="paragraph" w:styleId="Heading3">
    <w:name w:val="heading 3"/>
    <w:basedOn w:val="Normal"/>
    <w:next w:val="Normal"/>
    <w:qFormat/>
    <w:pPr>
      <w:keepNext/>
      <w:spacing w:before="120" w:after="60"/>
      <w:jc w:val="center"/>
      <w:outlineLvl w:val="2"/>
    </w:pPr>
    <w:rPr>
      <w:b/>
      <w:caps/>
      <w:szCs w:val="20"/>
    </w:rPr>
  </w:style>
  <w:style w:type="paragraph" w:styleId="Heading5">
    <w:name w:val="heading 5"/>
    <w:basedOn w:val="Normal"/>
    <w:next w:val="Normal"/>
    <w:link w:val="Heading5Char"/>
    <w:uiPriority w:val="9"/>
    <w:qFormat/>
    <w:rsid w:val="00420F72"/>
    <w:pPr>
      <w:spacing w:before="240" w:after="60"/>
      <w:outlineLvl w:val="4"/>
    </w:pPr>
    <w:rPr>
      <w:rFonts w:ascii="Calibri" w:eastAsia="PMingLiU"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spacing w:before="120" w:after="120"/>
      <w:ind w:left="-90"/>
      <w:jc w:val="center"/>
    </w:pPr>
    <w:rPr>
      <w:rFonts w:ascii="Times" w:hAnsi="Times"/>
      <w:szCs w:val="20"/>
    </w:rPr>
  </w:style>
  <w:style w:type="character" w:customStyle="1" w:styleId="Heading5Char">
    <w:name w:val="Heading 5 Char"/>
    <w:link w:val="Heading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val="en-US" w:eastAsia="en-US"/>
    </w:rPr>
  </w:style>
  <w:style w:type="paragraph" w:styleId="BalloonText">
    <w:name w:val="Balloon Text"/>
    <w:basedOn w:val="Normal"/>
    <w:link w:val="BalloonTextChar"/>
    <w:uiPriority w:val="99"/>
    <w:semiHidden/>
    <w:unhideWhenUsed/>
    <w:rsid w:val="00826B31"/>
    <w:rPr>
      <w:rFonts w:ascii="Tahoma" w:hAnsi="Tahoma" w:cs="Tahoma"/>
      <w:sz w:val="16"/>
      <w:szCs w:val="16"/>
    </w:rPr>
  </w:style>
  <w:style w:type="character" w:customStyle="1" w:styleId="BalloonTextChar">
    <w:name w:val="Balloon Text Char"/>
    <w:link w:val="BalloonText"/>
    <w:uiPriority w:val="99"/>
    <w:semiHidden/>
    <w:rsid w:val="00826B31"/>
    <w:rPr>
      <w:rFonts w:ascii="Tahoma" w:hAnsi="Tahoma" w:cs="Tahoma"/>
      <w:sz w:val="16"/>
      <w:szCs w:val="16"/>
      <w:lang w:val="en-US" w:eastAsia="en-US"/>
    </w:rPr>
  </w:style>
  <w:style w:type="character" w:styleId="Strong">
    <w:name w:val="Strong"/>
    <w:uiPriority w:val="22"/>
    <w:qFormat/>
    <w:rsid w:val="00743C46"/>
    <w:rPr>
      <w:b/>
      <w:bCs/>
    </w:rPr>
  </w:style>
  <w:style w:type="character" w:styleId="Hyperlink">
    <w:name w:val="Hyperlink"/>
    <w:uiPriority w:val="99"/>
    <w:unhideWhenUsed/>
    <w:rsid w:val="00F90F73"/>
    <w:rPr>
      <w:color w:val="0563C1"/>
      <w:u w:val="single"/>
    </w:rPr>
  </w:style>
  <w:style w:type="character" w:styleId="UnresolvedMention">
    <w:name w:val="Unresolved Mention"/>
    <w:uiPriority w:val="99"/>
    <w:semiHidden/>
    <w:unhideWhenUsed/>
    <w:rsid w:val="00F90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documentManagement>
</p:properties>
</file>

<file path=customXml/itemProps1.xml><?xml version="1.0" encoding="utf-8"?>
<ds:datastoreItem xmlns:ds="http://schemas.openxmlformats.org/officeDocument/2006/customXml" ds:itemID="{DC69B453-C66C-4EB3-931C-5BBA9ADE1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0710B7-8A32-4B22-BA04-55FF9343FD3D}">
  <ds:schemaRefs>
    <ds:schemaRef ds:uri="http://schemas.microsoft.com/sharepoint/v3/contenttype/forms"/>
  </ds:schemaRefs>
</ds:datastoreItem>
</file>

<file path=customXml/itemProps3.xml><?xml version="1.0" encoding="utf-8"?>
<ds:datastoreItem xmlns:ds="http://schemas.openxmlformats.org/officeDocument/2006/customXml" ds:itemID="{FA09F735-1EE5-46E8-A8AA-EF7EDECFAC72}">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359</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Submission Format for ConnectED 2007</vt:lpstr>
    </vt:vector>
  </TitlesOfParts>
  <Company>clems</Company>
  <LinksUpToDate>false</LinksUpToDate>
  <CharactersWithSpaces>2822</CharactersWithSpaces>
  <SharedDoc>false</SharedDoc>
  <HLinks>
    <vt:vector size="6" baseType="variant">
      <vt:variant>
        <vt:i4>6946820</vt:i4>
      </vt:variant>
      <vt:variant>
        <vt:i4>0</vt:i4>
      </vt:variant>
      <vt:variant>
        <vt:i4>0</vt:i4>
      </vt:variant>
      <vt:variant>
        <vt:i4>5</vt:i4>
      </vt:variant>
      <vt:variant>
        <vt:lpwstr>mailto:wcp2026@expertevents.com.au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gillard</dc:creator>
  <cp:keywords/>
  <cp:lastModifiedBy>Author</cp:lastModifiedBy>
  <cp:revision>10</cp:revision>
  <cp:lastPrinted>2013-06-13T09:45:00Z</cp:lastPrinted>
  <dcterms:created xsi:type="dcterms:W3CDTF">2025-09-05T12:00:00Z</dcterms:created>
  <dcterms:modified xsi:type="dcterms:W3CDTF">2025-09-05T12:10:00Z</dcterms:modified>
</cp:coreProperties>
</file>