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6F1B9" w14:textId="3592B23F" w:rsidR="00C315D2" w:rsidRPr="00C315D2" w:rsidRDefault="00016043" w:rsidP="5E2C5F31">
      <w:pPr>
        <w:spacing w:after="0" w:line="240" w:lineRule="auto"/>
        <w:rPr>
          <w:rFonts w:ascii="Arial" w:eastAsia="Calibri" w:hAnsi="Arial" w:cs="Calibri"/>
          <w:b/>
          <w:bCs/>
          <w:kern w:val="0"/>
          <w:lang w:val="en-US"/>
          <w14:ligatures w14:val="none"/>
        </w:rPr>
      </w:pPr>
      <w:r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The Interaction of </w:t>
      </w:r>
      <w:r w:rsidR="008D04E8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CPP-</w:t>
      </w:r>
      <w:r w:rsidR="00DA2672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f</w:t>
      </w:r>
      <w:r w:rsidR="009B0180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unctionalized Nanoparticles </w:t>
      </w:r>
      <w:r w:rsidR="007D2321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with </w:t>
      </w:r>
      <w:r w:rsidR="00402003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Biomolecules </w:t>
      </w:r>
      <w:r w:rsidR="000135D0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of the Gut</w:t>
      </w:r>
      <w:r w:rsidR="00402003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 Corona </w:t>
      </w:r>
    </w:p>
    <w:p w14:paraId="79141BD9" w14:textId="204B87AA" w:rsidR="00C315D2" w:rsidRPr="00C315D2" w:rsidRDefault="003C298A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:u w:val="single"/>
          <w14:ligatures w14:val="none"/>
        </w:rPr>
        <w:t>Arlene McDowell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:u w:val="single"/>
          <w:vertAlign w:val="superscript"/>
          <w14:ligatures w14:val="none"/>
        </w:rPr>
        <w:t>1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Olivia</w:t>
      </w:r>
      <w:r w:rsidR="0005653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Zschau</w:t>
      </w:r>
      <w:r w:rsidR="00140032" w:rsidRPr="0014003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1,2</w:t>
      </w:r>
      <w:r w:rsidR="0014003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6B299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Carrie </w:t>
      </w:r>
      <w:r w:rsidR="0014003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</w:t>
      </w:r>
      <w:r w:rsidR="006B299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</w:t>
      </w:r>
      <w:r w:rsidR="0014003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Dator</w:t>
      </w:r>
      <w:r w:rsidR="00140032" w:rsidRPr="0014003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="0014003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Ben J. Boyd</w:t>
      </w:r>
      <w:r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3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</w:t>
      </w:r>
    </w:p>
    <w:p w14:paraId="7769AE63" w14:textId="77777777" w:rsidR="005B2119" w:rsidRDefault="005B2119" w:rsidP="005B2119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School of Pharmacy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University of Otago</w:t>
      </w:r>
      <w:r w:rsidRPr="00E621C7">
        <w:rPr>
          <w:rFonts w:ascii="Arial" w:eastAsia="Calibri" w:hAnsi="Arial" w:cs="Calibri"/>
          <w:b/>
          <w:kern w:val="0"/>
          <w:sz w:val="20"/>
          <w:szCs w:val="20"/>
          <w:vertAlign w:val="superscript"/>
          <w14:ligatures w14:val="none"/>
        </w:rPr>
        <w:t>1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Dunedin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New Zealand;</w:t>
      </w:r>
    </w:p>
    <w:p w14:paraId="599DC0D6" w14:textId="781F4CE0" w:rsidR="006522B5" w:rsidRDefault="00486B49" w:rsidP="005B2119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Pharmaceutical Technology and </w:t>
      </w:r>
      <w:proofErr w:type="spellStart"/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Biopharmacy</w:t>
      </w:r>
      <w:proofErr w:type="spellEnd"/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DB51B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Kiel University</w:t>
      </w:r>
      <w:r w:rsidR="00DB51B8" w:rsidRPr="00DB51B8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2</w:t>
      </w:r>
      <w:r w:rsidR="00DB51B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Kiel, Germany;</w:t>
      </w:r>
    </w:p>
    <w:p w14:paraId="47D76891" w14:textId="5597E124" w:rsidR="00C315D2" w:rsidRPr="006522B5" w:rsidRDefault="005F33CF" w:rsidP="4FE71DF4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Drug Delivery Disposition and Dynamics, Monash Institute of Pharmaceutical Sciences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6522B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Monash University</w:t>
      </w:r>
      <w:r w:rsidR="006522B5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3</w:t>
      </w:r>
      <w:r w:rsidR="006522B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Melbourne, Victoria, Australia</w:t>
      </w:r>
    </w:p>
    <w:p w14:paraId="2DD37039" w14:textId="77777777" w:rsidR="00C315D2" w:rsidRPr="00C315D2" w:rsidRDefault="00C315D2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Cs/>
          <w:i/>
          <w:kern w:val="0"/>
          <w:sz w:val="20"/>
          <w:szCs w:val="20"/>
          <w:lang w:val="en-US"/>
          <w14:ligatures w14:val="none"/>
        </w:rPr>
        <w:t xml:space="preserve"> </w:t>
      </w:r>
    </w:p>
    <w:p w14:paraId="4AFEE511" w14:textId="2989F927" w:rsidR="00EE4993" w:rsidRDefault="00B8473A" w:rsidP="00C315D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4993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Background and aims</w:t>
      </w:r>
      <w:r w:rsidR="00C315D2" w:rsidRPr="00EE4993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.</w:t>
      </w:r>
      <w:r w:rsidR="00C315D2" w:rsidRPr="00EE4993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2B11B8" w:rsidRPr="00EE4993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F</w:t>
      </w:r>
      <w:r w:rsidR="006D32DF" w:rsidRPr="00EE4993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unctionalization of nanoparticles </w:t>
      </w:r>
      <w:r w:rsidR="002A46F9" w:rsidRPr="00EE4993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with cell-penetrating peptides (CPPs) </w:t>
      </w:r>
      <w:r w:rsidR="00CA3333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enhances </w:t>
      </w:r>
      <w:r w:rsidR="00E23CC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cell </w:t>
      </w:r>
      <w:r w:rsidR="00CA3333" w:rsidRPr="004E53B9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uptake</w:t>
      </w:r>
      <w:r w:rsidR="00E23CCC" w:rsidRPr="004E53B9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. </w:t>
      </w:r>
      <w:r w:rsidR="004E53B9" w:rsidRPr="004E53B9">
        <w:rPr>
          <w:rFonts w:ascii="Arial" w:hAnsi="Arial" w:cs="Arial"/>
          <w:sz w:val="20"/>
          <w:szCs w:val="20"/>
        </w:rPr>
        <w:t>We have designed a novel branched CPP (</w:t>
      </w:r>
      <w:proofErr w:type="spellStart"/>
      <w:r w:rsidR="004E53B9" w:rsidRPr="004E53B9">
        <w:rPr>
          <w:rFonts w:ascii="Arial" w:hAnsi="Arial" w:cs="Arial"/>
          <w:sz w:val="20"/>
          <w:szCs w:val="20"/>
        </w:rPr>
        <w:t>bTAT</w:t>
      </w:r>
      <w:proofErr w:type="spellEnd"/>
      <w:r w:rsidR="004E53B9" w:rsidRPr="004E53B9">
        <w:rPr>
          <w:rFonts w:ascii="Arial" w:hAnsi="Arial" w:cs="Arial"/>
          <w:sz w:val="20"/>
          <w:szCs w:val="20"/>
        </w:rPr>
        <w:t>) that has higher degree of cell interaction compared to other CPP constructs</w:t>
      </w:r>
      <w:r w:rsidR="004E53B9">
        <w:rPr>
          <w:rFonts w:ascii="Arial" w:hAnsi="Arial" w:cs="Arial"/>
          <w:sz w:val="20"/>
          <w:szCs w:val="20"/>
        </w:rPr>
        <w:t xml:space="preserve"> (1)</w:t>
      </w:r>
      <w:r w:rsidR="004E53B9" w:rsidRPr="004E53B9">
        <w:rPr>
          <w:rFonts w:ascii="Arial" w:hAnsi="Arial" w:cs="Arial"/>
          <w:sz w:val="20"/>
          <w:szCs w:val="20"/>
        </w:rPr>
        <w:t xml:space="preserve">. </w:t>
      </w:r>
      <w:r w:rsidR="00EE4993" w:rsidRPr="004E53B9">
        <w:rPr>
          <w:rFonts w:ascii="Arial" w:hAnsi="Arial" w:cs="Arial"/>
          <w:sz w:val="20"/>
          <w:szCs w:val="20"/>
        </w:rPr>
        <w:t>Following oral</w:t>
      </w:r>
      <w:r w:rsidR="00EE4993" w:rsidRPr="00EE4993">
        <w:rPr>
          <w:rFonts w:ascii="Arial" w:hAnsi="Arial" w:cs="Arial"/>
          <w:sz w:val="20"/>
          <w:szCs w:val="20"/>
        </w:rPr>
        <w:t xml:space="preserve"> delivery, the interaction of nanoparticles with the complex biological fluids prior to absorption is not well understood</w:t>
      </w:r>
      <w:r w:rsidR="00796494">
        <w:rPr>
          <w:rFonts w:ascii="Arial" w:hAnsi="Arial" w:cs="Arial"/>
          <w:sz w:val="20"/>
          <w:szCs w:val="20"/>
        </w:rPr>
        <w:t xml:space="preserve"> (</w:t>
      </w:r>
      <w:r w:rsidR="004E53B9">
        <w:rPr>
          <w:rFonts w:ascii="Arial" w:hAnsi="Arial" w:cs="Arial"/>
          <w:sz w:val="20"/>
          <w:szCs w:val="20"/>
        </w:rPr>
        <w:t>2</w:t>
      </w:r>
      <w:r w:rsidR="00796494">
        <w:rPr>
          <w:rFonts w:ascii="Arial" w:hAnsi="Arial" w:cs="Arial"/>
          <w:sz w:val="20"/>
          <w:szCs w:val="20"/>
        </w:rPr>
        <w:t>)</w:t>
      </w:r>
      <w:r w:rsidR="00EE4993" w:rsidRPr="00EE4993">
        <w:rPr>
          <w:rFonts w:ascii="Arial" w:hAnsi="Arial" w:cs="Arial"/>
          <w:sz w:val="20"/>
          <w:szCs w:val="20"/>
        </w:rPr>
        <w:t xml:space="preserve">. To exploit nano delivery systems, it is important to understand the interplay between nanoparticles and this </w:t>
      </w:r>
      <w:proofErr w:type="spellStart"/>
      <w:r w:rsidR="00EE4993" w:rsidRPr="00EE4993">
        <w:rPr>
          <w:rFonts w:ascii="Arial" w:hAnsi="Arial" w:cs="Arial"/>
          <w:sz w:val="20"/>
          <w:szCs w:val="20"/>
        </w:rPr>
        <w:t>biointerface</w:t>
      </w:r>
      <w:proofErr w:type="spellEnd"/>
      <w:r w:rsidR="00EE4993" w:rsidRPr="00EE4993">
        <w:rPr>
          <w:rFonts w:ascii="Arial" w:hAnsi="Arial" w:cs="Arial"/>
          <w:sz w:val="20"/>
          <w:szCs w:val="20"/>
        </w:rPr>
        <w:t xml:space="preserve">. </w:t>
      </w:r>
    </w:p>
    <w:p w14:paraId="045EBA28" w14:textId="77777777" w:rsidR="003B7C7F" w:rsidRDefault="003B7C7F" w:rsidP="00C315D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A835E4" w14:textId="111922E4" w:rsidR="003B7C7F" w:rsidRPr="003B7C7F" w:rsidRDefault="003B7C7F" w:rsidP="003B7C7F">
      <w:pPr>
        <w:pStyle w:val="BodyText"/>
        <w:ind w:right="110"/>
        <w:jc w:val="both"/>
        <w:rPr>
          <w:rFonts w:ascii="Arial" w:hAnsi="Arial" w:cs="Arial"/>
          <w:sz w:val="20"/>
          <w:szCs w:val="20"/>
        </w:rPr>
      </w:pPr>
      <w:r w:rsidRPr="003B7C7F">
        <w:rPr>
          <w:rFonts w:ascii="Arial" w:hAnsi="Arial" w:cs="Arial"/>
          <w:sz w:val="20"/>
          <w:szCs w:val="20"/>
        </w:rPr>
        <w:t xml:space="preserve">Our aim is to investigate how </w:t>
      </w:r>
      <w:r>
        <w:rPr>
          <w:rFonts w:ascii="Arial" w:hAnsi="Arial" w:cs="Arial"/>
          <w:sz w:val="20"/>
          <w:szCs w:val="20"/>
        </w:rPr>
        <w:t>biomolecules</w:t>
      </w:r>
      <w:r w:rsidRPr="003B7C7F">
        <w:rPr>
          <w:rFonts w:ascii="Arial" w:hAnsi="Arial" w:cs="Arial"/>
          <w:sz w:val="20"/>
          <w:szCs w:val="20"/>
        </w:rPr>
        <w:t xml:space="preserve"> influence the </w:t>
      </w:r>
      <w:r w:rsidR="006839A7">
        <w:rPr>
          <w:rFonts w:ascii="Arial" w:hAnsi="Arial" w:cs="Arial"/>
          <w:sz w:val="20"/>
          <w:szCs w:val="20"/>
        </w:rPr>
        <w:t>characteristics</w:t>
      </w:r>
      <w:r w:rsidRPr="003B7C7F">
        <w:rPr>
          <w:rFonts w:ascii="Arial" w:hAnsi="Arial" w:cs="Arial"/>
          <w:sz w:val="20"/>
          <w:szCs w:val="20"/>
        </w:rPr>
        <w:t xml:space="preserve"> of nanoparticles modified with our novel CPP construct, branched TAT.</w:t>
      </w:r>
    </w:p>
    <w:p w14:paraId="47182B4A" w14:textId="28471BB6" w:rsidR="004A58B3" w:rsidRPr="00C315D2" w:rsidRDefault="004A58B3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48C0479A" w14:textId="169F1F72" w:rsidR="00C315D2" w:rsidRPr="000538F8" w:rsidRDefault="00C315D2" w:rsidP="00C315D2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0538F8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Methods.</w:t>
      </w:r>
      <w:r w:rsidRPr="000538F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0538F8" w:rsidRPr="000538F8">
        <w:rPr>
          <w:rFonts w:ascii="Arial" w:hAnsi="Arial" w:cs="Arial"/>
          <w:sz w:val="20"/>
          <w:szCs w:val="20"/>
        </w:rPr>
        <w:t>We synthesized poly(lactic-</w:t>
      </w:r>
      <w:r w:rsidR="000538F8" w:rsidRPr="000538F8">
        <w:rPr>
          <w:rFonts w:ascii="Arial" w:hAnsi="Arial" w:cs="Arial"/>
          <w:i/>
          <w:sz w:val="20"/>
          <w:szCs w:val="20"/>
        </w:rPr>
        <w:t>co</w:t>
      </w:r>
      <w:r w:rsidR="000538F8" w:rsidRPr="000538F8">
        <w:rPr>
          <w:rFonts w:ascii="Arial" w:hAnsi="Arial" w:cs="Arial"/>
          <w:sz w:val="20"/>
          <w:szCs w:val="20"/>
        </w:rPr>
        <w:t>-glycolic) acid (</w:t>
      </w:r>
      <w:proofErr w:type="spellStart"/>
      <w:r w:rsidR="000538F8" w:rsidRPr="000538F8">
        <w:rPr>
          <w:rFonts w:ascii="Arial" w:hAnsi="Arial" w:cs="Arial"/>
          <w:sz w:val="20"/>
          <w:szCs w:val="20"/>
        </w:rPr>
        <w:t>PLGA</w:t>
      </w:r>
      <w:proofErr w:type="spellEnd"/>
      <w:r w:rsidR="000538F8" w:rsidRPr="000538F8">
        <w:rPr>
          <w:rFonts w:ascii="Arial" w:hAnsi="Arial" w:cs="Arial"/>
          <w:sz w:val="20"/>
          <w:szCs w:val="20"/>
        </w:rPr>
        <w:t>) nanoparticles using the technique of microfluidics</w:t>
      </w:r>
      <w:r w:rsidRPr="000538F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.</w:t>
      </w:r>
      <w:r w:rsidR="00DE23F0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762DE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Nanoparticles were functionalized by </w:t>
      </w:r>
      <w:r w:rsidR="0043644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adding</w:t>
      </w:r>
      <w:r w:rsidR="00DE23F0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proofErr w:type="spellStart"/>
      <w:r w:rsidR="00DE23F0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bTAT</w:t>
      </w:r>
      <w:proofErr w:type="spellEnd"/>
      <w:r w:rsidR="00DE23F0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235D32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to the surface of the nanoparticle using EDC/NHS chemistry</w:t>
      </w:r>
      <w:r w:rsidR="00834E8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i</w:t>
      </w:r>
      <w:r w:rsidR="00FA3EB1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n</w:t>
      </w:r>
      <w:r w:rsidR="00834E8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a post-microfluidics conjugation step. </w:t>
      </w:r>
      <w:r w:rsidR="00BC602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Nanoparticles were incubated with </w:t>
      </w:r>
      <w:r w:rsidR="00EB092B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different concentrations of </w:t>
      </w:r>
      <w:r w:rsidR="006122F1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biomolecules</w:t>
      </w:r>
      <w:r w:rsidR="00BF56F0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6372D6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and changes to surface characteristics monitored</w:t>
      </w:r>
      <w:r w:rsidR="009C4B4B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.</w:t>
      </w:r>
      <w:r w:rsidR="00BB3E3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</w:p>
    <w:p w14:paraId="1387B9C3" w14:textId="77777777" w:rsidR="00C315D2" w:rsidRPr="00C315D2" w:rsidRDefault="00C315D2" w:rsidP="00C315D2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:lang w:val="en-GB"/>
          <w14:ligatures w14:val="none"/>
        </w:rPr>
      </w:pPr>
    </w:p>
    <w:p w14:paraId="777A9E0F" w14:textId="7B3B6CA9" w:rsidR="2021B9E9" w:rsidRPr="00B9709D" w:rsidRDefault="00795378" w:rsidP="2021B9E9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en-US"/>
        </w:rPr>
      </w:pPr>
      <w:r w:rsidRPr="000167A1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Results.</w:t>
      </w:r>
      <w:r w:rsidR="00C315D2" w:rsidRPr="000167A1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</w:t>
      </w:r>
      <w:r w:rsidR="000167A1" w:rsidRPr="000167A1">
        <w:rPr>
          <w:rFonts w:ascii="Arial" w:hAnsi="Arial" w:cs="Arial"/>
          <w:sz w:val="20"/>
          <w:szCs w:val="20"/>
        </w:rPr>
        <w:t xml:space="preserve">Upon incubation of CPP-functionalized </w:t>
      </w:r>
      <w:proofErr w:type="spellStart"/>
      <w:r w:rsidR="000167A1" w:rsidRPr="000167A1">
        <w:rPr>
          <w:rFonts w:ascii="Arial" w:hAnsi="Arial" w:cs="Arial"/>
          <w:sz w:val="20"/>
          <w:szCs w:val="20"/>
        </w:rPr>
        <w:t>PLGA</w:t>
      </w:r>
      <w:proofErr w:type="spellEnd"/>
      <w:r w:rsidR="000167A1" w:rsidRPr="000167A1">
        <w:rPr>
          <w:rFonts w:ascii="Arial" w:hAnsi="Arial" w:cs="Arial"/>
          <w:sz w:val="20"/>
          <w:szCs w:val="20"/>
        </w:rPr>
        <w:t xml:space="preserve"> nanoparticles (average size 213 nm </w:t>
      </w:r>
      <w:r w:rsidR="000167A1" w:rsidRPr="000167A1">
        <w:rPr>
          <w:rFonts w:ascii="Arial" w:hAnsi="Arial" w:cs="Arial"/>
          <w:sz w:val="20"/>
          <w:szCs w:val="20"/>
        </w:rPr>
        <w:sym w:font="Symbol" w:char="F0B1"/>
      </w:r>
      <w:r w:rsidR="000167A1" w:rsidRPr="000167A1">
        <w:rPr>
          <w:rFonts w:ascii="Arial" w:hAnsi="Arial" w:cs="Arial"/>
          <w:sz w:val="20"/>
          <w:szCs w:val="20"/>
        </w:rPr>
        <w:t xml:space="preserve"> 21 nm)</w:t>
      </w:r>
      <w:r w:rsidR="00D22986">
        <w:rPr>
          <w:rFonts w:ascii="Arial" w:hAnsi="Arial" w:cs="Arial"/>
          <w:sz w:val="20"/>
          <w:szCs w:val="20"/>
        </w:rPr>
        <w:t xml:space="preserve"> with bile salts</w:t>
      </w:r>
      <w:r w:rsidR="000167A1" w:rsidRPr="000167A1">
        <w:rPr>
          <w:rFonts w:ascii="Arial" w:hAnsi="Arial" w:cs="Arial"/>
          <w:sz w:val="20"/>
          <w:szCs w:val="20"/>
        </w:rPr>
        <w:t xml:space="preserve">, the zeta potential followed a Langmuir isotherm model, suggesting the formation of a single layer of sodium taurocholate around the negatively charged </w:t>
      </w:r>
      <w:proofErr w:type="spellStart"/>
      <w:r w:rsidR="000167A1" w:rsidRPr="000167A1">
        <w:rPr>
          <w:rFonts w:ascii="Arial" w:hAnsi="Arial" w:cs="Arial"/>
          <w:sz w:val="20"/>
          <w:szCs w:val="20"/>
        </w:rPr>
        <w:t>PLGA</w:t>
      </w:r>
      <w:proofErr w:type="spellEnd"/>
      <w:r w:rsidR="000167A1" w:rsidRPr="000167A1">
        <w:rPr>
          <w:rFonts w:ascii="Arial" w:hAnsi="Arial" w:cs="Arial"/>
          <w:sz w:val="20"/>
          <w:szCs w:val="20"/>
        </w:rPr>
        <w:t xml:space="preserve">-nanoparticle, reaching an equilibrium concentration </w:t>
      </w:r>
      <w:r w:rsidR="00B433C7">
        <w:rPr>
          <w:rFonts w:ascii="Arial" w:hAnsi="Arial" w:cs="Arial"/>
          <w:sz w:val="20"/>
          <w:szCs w:val="20"/>
        </w:rPr>
        <w:t xml:space="preserve">at </w:t>
      </w:r>
      <w:r w:rsidR="000167A1" w:rsidRPr="000167A1">
        <w:rPr>
          <w:rFonts w:ascii="Arial" w:hAnsi="Arial" w:cs="Arial"/>
          <w:sz w:val="20"/>
          <w:szCs w:val="20"/>
        </w:rPr>
        <w:t>approximately 2.0 mM (Fig</w:t>
      </w:r>
      <w:r w:rsidR="003F6A04">
        <w:rPr>
          <w:rFonts w:ascii="Arial" w:hAnsi="Arial" w:cs="Arial"/>
          <w:sz w:val="20"/>
          <w:szCs w:val="20"/>
        </w:rPr>
        <w:t>ure</w:t>
      </w:r>
      <w:r w:rsidR="000167A1" w:rsidRPr="000167A1">
        <w:rPr>
          <w:rFonts w:ascii="Arial" w:hAnsi="Arial" w:cs="Arial"/>
          <w:sz w:val="20"/>
          <w:szCs w:val="20"/>
        </w:rPr>
        <w:t xml:space="preserve"> 1</w:t>
      </w:r>
      <w:r w:rsidR="000167A1" w:rsidRPr="00B9709D">
        <w:rPr>
          <w:rFonts w:ascii="Arial" w:hAnsi="Arial" w:cs="Arial"/>
          <w:sz w:val="20"/>
          <w:szCs w:val="20"/>
        </w:rPr>
        <w:t>).</w:t>
      </w:r>
      <w:r w:rsidR="00610125" w:rsidRPr="00B9709D">
        <w:rPr>
          <w:rFonts w:ascii="Arial" w:hAnsi="Arial" w:cs="Arial"/>
          <w:sz w:val="20"/>
          <w:szCs w:val="20"/>
        </w:rPr>
        <w:t xml:space="preserve"> </w:t>
      </w:r>
      <w:r w:rsidR="00B9709D" w:rsidRPr="00B9709D">
        <w:rPr>
          <w:rFonts w:ascii="Arial" w:hAnsi="Arial" w:cs="Arial"/>
          <w:sz w:val="20"/>
          <w:szCs w:val="20"/>
        </w:rPr>
        <w:t xml:space="preserve">Bile salts had a greater association with novel branched CPP-tagged nanoparticles compared to plain nanoparticles. </w:t>
      </w:r>
      <w:r w:rsidR="00B9709D" w:rsidRPr="00B9709D">
        <w:rPr>
          <w:rFonts w:ascii="Arial" w:hAnsi="Arial" w:cs="Arial"/>
          <w:sz w:val="20"/>
          <w:szCs w:val="20"/>
        </w:rPr>
        <w:t>Conversely, e</w:t>
      </w:r>
      <w:r w:rsidR="00072878" w:rsidRPr="00B9709D">
        <w:rPr>
          <w:rFonts w:ascii="Arial" w:hAnsi="Arial" w:cs="Arial"/>
          <w:sz w:val="20"/>
          <w:szCs w:val="20"/>
        </w:rPr>
        <w:t>e did not observe a</w:t>
      </w:r>
      <w:r w:rsidR="00610125" w:rsidRPr="00B9709D">
        <w:rPr>
          <w:rFonts w:ascii="Arial" w:hAnsi="Arial" w:cs="Arial"/>
          <w:sz w:val="20"/>
          <w:szCs w:val="20"/>
        </w:rPr>
        <w:t xml:space="preserve"> difference in the adsorption of the model </w:t>
      </w:r>
      <w:r w:rsidR="000F342B" w:rsidRPr="00B9709D">
        <w:rPr>
          <w:rFonts w:ascii="Arial" w:hAnsi="Arial" w:cs="Arial"/>
          <w:sz w:val="20"/>
          <w:szCs w:val="20"/>
        </w:rPr>
        <w:t>protein lysozyme</w:t>
      </w:r>
      <w:r w:rsidR="0007292F" w:rsidRPr="00B9709D">
        <w:rPr>
          <w:rFonts w:ascii="Arial" w:hAnsi="Arial" w:cs="Arial"/>
          <w:sz w:val="20"/>
          <w:szCs w:val="20"/>
        </w:rPr>
        <w:t xml:space="preserve"> between functionalized and plain nanoparticles.</w:t>
      </w:r>
    </w:p>
    <w:p w14:paraId="37012700" w14:textId="0252013E" w:rsidR="00C315D2" w:rsidRPr="000167A1" w:rsidRDefault="00C315D2" w:rsidP="00C315D2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7A6A1625" w14:textId="3E16ED8D" w:rsidR="00C315D2" w:rsidRDefault="0001246B" w:rsidP="00F24620">
      <w:pPr>
        <w:spacing w:after="0" w:line="240" w:lineRule="auto"/>
        <w:jc w:val="center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  <w:r>
        <w:rPr>
          <w:rFonts w:cstheme="minorHAnsi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A417A9" wp14:editId="5867CE35">
                <wp:simplePos x="0" y="0"/>
                <wp:positionH relativeFrom="column">
                  <wp:posOffset>2955827</wp:posOffset>
                </wp:positionH>
                <wp:positionV relativeFrom="paragraph">
                  <wp:posOffset>158750</wp:posOffset>
                </wp:positionV>
                <wp:extent cx="360094" cy="356400"/>
                <wp:effectExtent l="0" t="0" r="0" b="0"/>
                <wp:wrapNone/>
                <wp:docPr id="90247261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94" cy="35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57BDBE" w14:textId="45B5EEA2" w:rsidR="0001246B" w:rsidRPr="0001246B" w:rsidRDefault="0001246B" w:rsidP="0001246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i-NZ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i-NZ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i-NZ"/>
                              </w:rPr>
                              <w:t>b</w:t>
                            </w:r>
                            <w:r w:rsidRPr="0001246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i-NZ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A417A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32.75pt;margin-top:12.5pt;width:28.35pt;height:2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" fillcolor="white [3201]" stroked="f" strokeweight=".5pt">
                <v:textbox>
                  <w:txbxContent>
                    <w:p w14:paraId="2157BDBE" w14:textId="45B5EEA2" w:rsidR="0001246B" w:rsidRPr="0001246B" w:rsidRDefault="0001246B" w:rsidP="0001246B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mi-NZ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mi-NZ"/>
                        </w:rPr>
                        <w:t>(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mi-NZ"/>
                        </w:rPr>
                        <w:t>b</w:t>
                      </w:r>
                      <w:r w:rsidRPr="0001246B">
                        <w:rPr>
                          <w:rFonts w:ascii="Arial" w:hAnsi="Arial" w:cs="Arial"/>
                          <w:sz w:val="20"/>
                          <w:szCs w:val="20"/>
                          <w:lang w:val="mi-NZ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BCFE18" wp14:editId="3A4FF010">
                <wp:simplePos x="0" y="0"/>
                <wp:positionH relativeFrom="column">
                  <wp:posOffset>403860</wp:posOffset>
                </wp:positionH>
                <wp:positionV relativeFrom="paragraph">
                  <wp:posOffset>149860</wp:posOffset>
                </wp:positionV>
                <wp:extent cx="360094" cy="356400"/>
                <wp:effectExtent l="0" t="0" r="0" b="0"/>
                <wp:wrapNone/>
                <wp:docPr id="158313454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94" cy="35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A2CD0C" w14:textId="60F33DAD" w:rsidR="0001246B" w:rsidRPr="0001246B" w:rsidRDefault="0001246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i-NZ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i-NZ"/>
                              </w:rPr>
                              <w:t>(</w:t>
                            </w:r>
                            <w:r w:rsidRPr="0001246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i-NZ"/>
                              </w:rPr>
                              <w:t>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CFE18" id="_x0000_s1027" type="#_x0000_t202" style="position:absolute;left:0;text-align:left;margin-left:31.8pt;margin-top:11.8pt;width:28.35pt;height:2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" fillcolor="white [3201]" stroked="f" strokeweight=".5pt">
                <v:textbox>
                  <w:txbxContent>
                    <w:p w14:paraId="76A2CD0C" w14:textId="60F33DAD" w:rsidR="0001246B" w:rsidRPr="0001246B" w:rsidRDefault="0001246B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mi-NZ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mi-NZ"/>
                        </w:rPr>
                        <w:t>(</w:t>
                      </w:r>
                      <w:r w:rsidRPr="0001246B">
                        <w:rPr>
                          <w:rFonts w:ascii="Arial" w:hAnsi="Arial" w:cs="Arial"/>
                          <w:sz w:val="20"/>
                          <w:szCs w:val="20"/>
                          <w:lang w:val="mi-NZ"/>
                        </w:rPr>
                        <w:t>a)</w:t>
                      </w:r>
                    </w:p>
                  </w:txbxContent>
                </v:textbox>
              </v:shape>
            </w:pict>
          </mc:Fallback>
        </mc:AlternateContent>
      </w:r>
      <w:r w:rsidR="00CF388E" w:rsidRPr="00D4466C">
        <w:rPr>
          <w:rFonts w:cstheme="minorHAnsi"/>
          <w:noProof/>
          <w:sz w:val="20"/>
          <w:szCs w:val="20"/>
          <w:lang w:val="en-US"/>
        </w:rPr>
        <w:drawing>
          <wp:inline distT="0" distB="0" distL="0" distR="0" wp14:anchorId="7E53C990" wp14:editId="6F688A87">
            <wp:extent cx="2064695" cy="1627684"/>
            <wp:effectExtent l="0" t="0" r="5715" b="0"/>
            <wp:docPr id="88630549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305492" name="Grafik 88630549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3093" cy="1673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8262A" w:rsidRPr="00D4466C">
        <w:rPr>
          <w:rFonts w:cstheme="minorHAnsi"/>
          <w:noProof/>
          <w:lang w:val="en-US"/>
        </w:rPr>
        <w:drawing>
          <wp:inline distT="0" distB="0" distL="0" distR="0" wp14:anchorId="493D5AA4" wp14:editId="51CB1A79">
            <wp:extent cx="2292145" cy="1604401"/>
            <wp:effectExtent l="0" t="0" r="0" b="0"/>
            <wp:docPr id="1261127627" name="Grafik 1" descr="A diagram of a molecu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127627" name="Grafik 1" descr="A diagram of a molecule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05" cy="1633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719324" w14:textId="58B9D0C2" w:rsidR="00C315D2" w:rsidRPr="00B86A88" w:rsidRDefault="00C315D2" w:rsidP="00B86A88">
      <w:pPr>
        <w:pStyle w:val="NoSpacing"/>
        <w:rPr>
          <w:rFonts w:asciiTheme="minorHAnsi" w:hAnsiTheme="minorHAnsi" w:cstheme="minorHAnsi"/>
          <w:sz w:val="18"/>
          <w:szCs w:val="18"/>
          <w:lang w:val="en-US"/>
        </w:rPr>
      </w:pPr>
      <w:r w:rsidRPr="2021B9E9">
        <w:rPr>
          <w:rFonts w:eastAsia="Calibri" w:cs="Calibri"/>
          <w:b/>
          <w:bCs/>
          <w:kern w:val="0"/>
          <w:sz w:val="20"/>
          <w:szCs w:val="20"/>
          <w:lang w:val="en-GB"/>
          <w14:ligatures w14:val="none"/>
        </w:rPr>
        <w:t xml:space="preserve">Figure 1. </w:t>
      </w:r>
      <w:r w:rsidR="0001246B">
        <w:rPr>
          <w:rFonts w:eastAsia="Calibri" w:cs="Calibri"/>
          <w:b/>
          <w:bCs/>
          <w:kern w:val="0"/>
          <w:sz w:val="20"/>
          <w:szCs w:val="20"/>
          <w:lang w:val="en-GB"/>
          <w14:ligatures w14:val="none"/>
        </w:rPr>
        <w:t xml:space="preserve">(a) </w:t>
      </w:r>
      <w:r w:rsidR="00B52A6C">
        <w:rPr>
          <w:rFonts w:eastAsia="Calibri" w:cs="Calibri"/>
          <w:kern w:val="0"/>
          <w:sz w:val="20"/>
          <w:szCs w:val="20"/>
          <w:lang w:val="en-GB"/>
          <w14:ligatures w14:val="none"/>
        </w:rPr>
        <w:t xml:space="preserve">Change in zeta potential of </w:t>
      </w:r>
      <w:proofErr w:type="spellStart"/>
      <w:r w:rsidR="00CF388E">
        <w:rPr>
          <w:rFonts w:eastAsia="Calibri" w:cs="Calibri"/>
          <w:kern w:val="0"/>
          <w:sz w:val="20"/>
          <w:szCs w:val="20"/>
          <w:lang w:val="en-GB"/>
          <w14:ligatures w14:val="none"/>
        </w:rPr>
        <w:t>PLGA</w:t>
      </w:r>
      <w:proofErr w:type="spellEnd"/>
      <w:r w:rsidR="00CF388E">
        <w:rPr>
          <w:rFonts w:eastAsia="Calibri" w:cs="Calibri"/>
          <w:kern w:val="0"/>
          <w:sz w:val="20"/>
          <w:szCs w:val="20"/>
          <w:lang w:val="en-GB"/>
          <w14:ligatures w14:val="none"/>
        </w:rPr>
        <w:t xml:space="preserve"> nanoparticles as a function of bile salt concentration</w:t>
      </w:r>
      <w:r w:rsidRPr="2021B9E9">
        <w:rPr>
          <w:rFonts w:eastAsia="Calibri" w:cs="Calibri"/>
          <w:kern w:val="0"/>
          <w:sz w:val="20"/>
          <w:szCs w:val="20"/>
          <w:lang w:val="en-GB"/>
          <w14:ligatures w14:val="none"/>
        </w:rPr>
        <w:t>.</w:t>
      </w:r>
      <w:r w:rsidRPr="2021B9E9">
        <w:rPr>
          <w:rFonts w:eastAsia="Calibri" w:cs="Calibri"/>
          <w:b/>
          <w:bCs/>
          <w:kern w:val="0"/>
          <w:sz w:val="20"/>
          <w:szCs w:val="20"/>
          <w:lang w:val="en-GB"/>
          <w14:ligatures w14:val="none"/>
        </w:rPr>
        <w:t xml:space="preserve"> </w:t>
      </w:r>
      <w:r w:rsidR="00090972" w:rsidRPr="0001246B">
        <w:rPr>
          <w:rFonts w:eastAsia="Calibri" w:cs="Calibri"/>
          <w:kern w:val="0"/>
          <w:sz w:val="20"/>
          <w:szCs w:val="20"/>
          <w:lang w:val="en-GB"/>
          <w14:ligatures w14:val="none"/>
        </w:rPr>
        <w:t>TC = taurocholate</w:t>
      </w:r>
      <w:r w:rsidR="00996CB1">
        <w:rPr>
          <w:rFonts w:eastAsia="Calibri" w:cs="Calibri"/>
          <w:kern w:val="0"/>
          <w:sz w:val="20"/>
          <w:szCs w:val="20"/>
          <w:lang w:val="en-GB"/>
          <w14:ligatures w14:val="none"/>
        </w:rPr>
        <w:t xml:space="preserve"> (green)</w:t>
      </w:r>
      <w:r w:rsidR="0001246B" w:rsidRPr="0001246B">
        <w:rPr>
          <w:rFonts w:eastAsia="Calibri" w:cs="Calibri"/>
          <w:kern w:val="0"/>
          <w:sz w:val="20"/>
          <w:szCs w:val="20"/>
          <w:lang w:val="en-GB"/>
          <w14:ligatures w14:val="none"/>
        </w:rPr>
        <w:t>. DOC = deoxycholate</w:t>
      </w:r>
      <w:r w:rsidR="00996CB1">
        <w:rPr>
          <w:rFonts w:eastAsia="Calibri" w:cs="Calibri"/>
          <w:kern w:val="0"/>
          <w:sz w:val="20"/>
          <w:szCs w:val="20"/>
          <w:lang w:val="en-GB"/>
          <w14:ligatures w14:val="none"/>
        </w:rPr>
        <w:t xml:space="preserve"> (orange)</w:t>
      </w:r>
      <w:r w:rsidR="0001246B" w:rsidRPr="0001246B">
        <w:rPr>
          <w:rFonts w:eastAsia="Calibri" w:cs="Calibri"/>
          <w:kern w:val="0"/>
          <w:sz w:val="20"/>
          <w:szCs w:val="20"/>
          <w:lang w:val="en-GB"/>
          <w14:ligatures w14:val="none"/>
        </w:rPr>
        <w:t>.</w:t>
      </w:r>
      <w:r w:rsidR="0001246B">
        <w:rPr>
          <w:rFonts w:eastAsia="Calibri" w:cs="Calibri"/>
          <w:kern w:val="0"/>
          <w:sz w:val="20"/>
          <w:szCs w:val="20"/>
          <w:lang w:val="en-GB"/>
          <w14:ligatures w14:val="none"/>
        </w:rPr>
        <w:t xml:space="preserve"> </w:t>
      </w:r>
      <w:r w:rsidR="0001246B" w:rsidRPr="000D38E2">
        <w:rPr>
          <w:rFonts w:eastAsia="Calibri" w:cs="Calibri"/>
          <w:b/>
          <w:bCs/>
          <w:kern w:val="0"/>
          <w:sz w:val="20"/>
          <w:szCs w:val="20"/>
          <w:lang w:val="en-GB"/>
          <w14:ligatures w14:val="none"/>
        </w:rPr>
        <w:t>(b)</w:t>
      </w:r>
      <w:r w:rsidR="0001246B">
        <w:rPr>
          <w:rFonts w:eastAsia="Calibri" w:cs="Calibri"/>
          <w:kern w:val="0"/>
          <w:sz w:val="20"/>
          <w:szCs w:val="20"/>
          <w:lang w:val="en-GB"/>
          <w14:ligatures w14:val="none"/>
        </w:rPr>
        <w:t xml:space="preserve"> </w:t>
      </w:r>
      <w:r w:rsidR="000D38E2">
        <w:rPr>
          <w:rFonts w:eastAsia="Calibri" w:cs="Calibri"/>
          <w:kern w:val="0"/>
          <w:sz w:val="20"/>
          <w:szCs w:val="20"/>
          <w:lang w:val="en-GB"/>
          <w14:ligatures w14:val="none"/>
        </w:rPr>
        <w:t xml:space="preserve">Possible interaction mechanism between </w:t>
      </w:r>
      <w:proofErr w:type="spellStart"/>
      <w:r w:rsidR="000D38E2">
        <w:rPr>
          <w:rFonts w:eastAsia="Calibri" w:cs="Calibri"/>
          <w:kern w:val="0"/>
          <w:sz w:val="20"/>
          <w:szCs w:val="20"/>
          <w:lang w:val="en-GB"/>
          <w14:ligatures w14:val="none"/>
        </w:rPr>
        <w:t>PLGA</w:t>
      </w:r>
      <w:proofErr w:type="spellEnd"/>
      <w:r w:rsidR="000D38E2">
        <w:rPr>
          <w:rFonts w:eastAsia="Calibri" w:cs="Calibri"/>
          <w:kern w:val="0"/>
          <w:sz w:val="20"/>
          <w:szCs w:val="20"/>
          <w:lang w:val="en-GB"/>
          <w14:ligatures w14:val="none"/>
        </w:rPr>
        <w:t xml:space="preserve"> nanoparticles </w:t>
      </w:r>
      <w:r w:rsidR="000D38E2" w:rsidRPr="00B86A88">
        <w:rPr>
          <w:rFonts w:eastAsia="Calibri" w:cs="Arial"/>
          <w:kern w:val="0"/>
          <w:sz w:val="20"/>
          <w:szCs w:val="20"/>
          <w:lang w:val="en-GB"/>
          <w14:ligatures w14:val="none"/>
        </w:rPr>
        <w:t xml:space="preserve">and bile salts. </w:t>
      </w:r>
      <w:r w:rsidR="00B86A88" w:rsidRPr="00B86A88">
        <w:rPr>
          <w:rFonts w:cs="Arial"/>
          <w:sz w:val="20"/>
          <w:szCs w:val="20"/>
          <w:lang w:val="en-US"/>
        </w:rPr>
        <w:t xml:space="preserve">Blue dashed lines symbolize electrostatic and red </w:t>
      </w:r>
      <w:r w:rsidR="00AB1C9A">
        <w:rPr>
          <w:rFonts w:cs="Arial"/>
          <w:sz w:val="20"/>
          <w:szCs w:val="20"/>
          <w:lang w:val="en-US"/>
        </w:rPr>
        <w:t xml:space="preserve">lines symbolize </w:t>
      </w:r>
      <w:r w:rsidR="00B86A88" w:rsidRPr="00B86A88">
        <w:rPr>
          <w:rFonts w:cs="Arial"/>
          <w:sz w:val="20"/>
          <w:szCs w:val="20"/>
          <w:lang w:val="en-US"/>
        </w:rPr>
        <w:t>hydrophobic attraction.</w:t>
      </w:r>
      <w:r w:rsidR="00B86A88" w:rsidRPr="00D4466C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</w:p>
    <w:p w14:paraId="37683296" w14:textId="77777777" w:rsid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65E846CD" w14:textId="6F58BC48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Discussion.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895E5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Interaction of</w:t>
      </w:r>
      <w:r w:rsidR="006E1B0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801C2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nanomedicines</w:t>
      </w:r>
      <w:r w:rsidR="006E1B0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with </w:t>
      </w:r>
      <w:r w:rsidR="00801C2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gut biomolecules </w:t>
      </w:r>
      <w:r w:rsidR="00895E53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c</w:t>
      </w:r>
      <w:r w:rsidR="003374B0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hang</w:t>
      </w:r>
      <w:r w:rsidR="00801C26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es</w:t>
      </w:r>
      <w:r w:rsidR="003374B0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the identity of the </w:t>
      </w:r>
      <w:r w:rsidR="00B73994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nanoparticles and can influence subsequent nano-bio interactions.</w:t>
      </w:r>
      <w:r w:rsidR="00E31066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  <w:r w:rsidR="00B52A6C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Information about surface characteristics can guide the rational design of nanomedicines for oral delivery.</w:t>
      </w:r>
    </w:p>
    <w:p w14:paraId="1AF10CAD" w14:textId="77777777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2C801966" w14:textId="598753AE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References: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</w:p>
    <w:p w14:paraId="78000E4F" w14:textId="71E1DF8E" w:rsidR="004E53B9" w:rsidRDefault="00C315D2" w:rsidP="002533CB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C315D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(1) </w:t>
      </w:r>
      <w:r w:rsidR="00C2399A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Streck, S. et al. (2021)</w:t>
      </w:r>
      <w:r w:rsidR="006839A7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  <w:r w:rsidR="00C2399A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ACS Applied Bio Materials 4: 3155</w:t>
      </w:r>
    </w:p>
    <w:p w14:paraId="7D6E388F" w14:textId="5CA2054D" w:rsidR="00113BB7" w:rsidRPr="009B1CBB" w:rsidRDefault="004E53B9" w:rsidP="002533CB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(2) </w:t>
      </w:r>
      <w:r w:rsidR="002533CB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Kihara</w:t>
      </w:r>
      <w:r w:rsidR="00D4377C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, </w:t>
      </w:r>
      <w:r w:rsidR="002533CB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S</w:t>
      </w:r>
      <w:r w:rsidR="00D4377C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. et al.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(202</w:t>
      </w:r>
      <w:r w:rsidR="00714863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5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) </w:t>
      </w:r>
      <w:r w:rsidR="00D4377C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Journal of </w:t>
      </w:r>
      <w:r w:rsidR="002533CB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Colloid and Interface Science </w:t>
      </w:r>
      <w:r w:rsidR="00B66BA9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680: 797</w:t>
      </w:r>
    </w:p>
    <w:sectPr w:rsidR="00113BB7" w:rsidRPr="009B1C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95CCE"/>
    <w:multiLevelType w:val="hybridMultilevel"/>
    <w:tmpl w:val="06A68968"/>
    <w:lvl w:ilvl="0" w:tplc="54F48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885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D2"/>
    <w:rsid w:val="0001246B"/>
    <w:rsid w:val="000135D0"/>
    <w:rsid w:val="00016043"/>
    <w:rsid w:val="000167A1"/>
    <w:rsid w:val="000538F8"/>
    <w:rsid w:val="0005653E"/>
    <w:rsid w:val="00072878"/>
    <w:rsid w:val="0007292F"/>
    <w:rsid w:val="00090972"/>
    <w:rsid w:val="000D38E2"/>
    <w:rsid w:val="000F342B"/>
    <w:rsid w:val="00107368"/>
    <w:rsid w:val="00113BB7"/>
    <w:rsid w:val="00140032"/>
    <w:rsid w:val="001A002B"/>
    <w:rsid w:val="002017E6"/>
    <w:rsid w:val="00235D32"/>
    <w:rsid w:val="002533CB"/>
    <w:rsid w:val="00281F48"/>
    <w:rsid w:val="00291443"/>
    <w:rsid w:val="00294059"/>
    <w:rsid w:val="002A46F9"/>
    <w:rsid w:val="002B11B8"/>
    <w:rsid w:val="003206E4"/>
    <w:rsid w:val="00327F3E"/>
    <w:rsid w:val="003374B0"/>
    <w:rsid w:val="00371D5D"/>
    <w:rsid w:val="0038262A"/>
    <w:rsid w:val="003A6D5C"/>
    <w:rsid w:val="003B7C7F"/>
    <w:rsid w:val="003C298A"/>
    <w:rsid w:val="003F249B"/>
    <w:rsid w:val="003F6A04"/>
    <w:rsid w:val="00402003"/>
    <w:rsid w:val="00436445"/>
    <w:rsid w:val="00486B49"/>
    <w:rsid w:val="004A51B6"/>
    <w:rsid w:val="004A58B3"/>
    <w:rsid w:val="004E53B9"/>
    <w:rsid w:val="00510CF8"/>
    <w:rsid w:val="00575A29"/>
    <w:rsid w:val="005B2119"/>
    <w:rsid w:val="005F33CF"/>
    <w:rsid w:val="00601754"/>
    <w:rsid w:val="00610125"/>
    <w:rsid w:val="006122F1"/>
    <w:rsid w:val="006372D6"/>
    <w:rsid w:val="006522B5"/>
    <w:rsid w:val="006839A7"/>
    <w:rsid w:val="006912FB"/>
    <w:rsid w:val="006A34BE"/>
    <w:rsid w:val="006B2998"/>
    <w:rsid w:val="006D32DF"/>
    <w:rsid w:val="006E1B02"/>
    <w:rsid w:val="006F3F1C"/>
    <w:rsid w:val="007141F2"/>
    <w:rsid w:val="00714863"/>
    <w:rsid w:val="007561D8"/>
    <w:rsid w:val="00762DE8"/>
    <w:rsid w:val="00795378"/>
    <w:rsid w:val="00796206"/>
    <w:rsid w:val="00796494"/>
    <w:rsid w:val="007A6029"/>
    <w:rsid w:val="007C367E"/>
    <w:rsid w:val="007D2321"/>
    <w:rsid w:val="00801C26"/>
    <w:rsid w:val="008071C5"/>
    <w:rsid w:val="00834E88"/>
    <w:rsid w:val="00895E53"/>
    <w:rsid w:val="008A75A6"/>
    <w:rsid w:val="008D04E8"/>
    <w:rsid w:val="008E341F"/>
    <w:rsid w:val="00906D34"/>
    <w:rsid w:val="00933DC9"/>
    <w:rsid w:val="00936D4C"/>
    <w:rsid w:val="009523F9"/>
    <w:rsid w:val="009650DF"/>
    <w:rsid w:val="00996CB1"/>
    <w:rsid w:val="009B0180"/>
    <w:rsid w:val="009B1CBB"/>
    <w:rsid w:val="009C4B4B"/>
    <w:rsid w:val="00A0516D"/>
    <w:rsid w:val="00AB1C9A"/>
    <w:rsid w:val="00B433C7"/>
    <w:rsid w:val="00B4718F"/>
    <w:rsid w:val="00B4721D"/>
    <w:rsid w:val="00B52A6C"/>
    <w:rsid w:val="00B66BA9"/>
    <w:rsid w:val="00B73994"/>
    <w:rsid w:val="00B8473A"/>
    <w:rsid w:val="00B86A88"/>
    <w:rsid w:val="00B9709D"/>
    <w:rsid w:val="00BB3E3C"/>
    <w:rsid w:val="00BC602D"/>
    <w:rsid w:val="00BF56F0"/>
    <w:rsid w:val="00C21815"/>
    <w:rsid w:val="00C2399A"/>
    <w:rsid w:val="00C315D2"/>
    <w:rsid w:val="00C353D8"/>
    <w:rsid w:val="00CA3333"/>
    <w:rsid w:val="00CF388E"/>
    <w:rsid w:val="00CF5A91"/>
    <w:rsid w:val="00D02BB1"/>
    <w:rsid w:val="00D22986"/>
    <w:rsid w:val="00D4377C"/>
    <w:rsid w:val="00D45A74"/>
    <w:rsid w:val="00D7428F"/>
    <w:rsid w:val="00DA2672"/>
    <w:rsid w:val="00DB51B8"/>
    <w:rsid w:val="00DE23F0"/>
    <w:rsid w:val="00E23CCC"/>
    <w:rsid w:val="00E31066"/>
    <w:rsid w:val="00EB092B"/>
    <w:rsid w:val="00EB2711"/>
    <w:rsid w:val="00EC3746"/>
    <w:rsid w:val="00EC621B"/>
    <w:rsid w:val="00EE4993"/>
    <w:rsid w:val="00F02C8D"/>
    <w:rsid w:val="00F24620"/>
    <w:rsid w:val="00F539FB"/>
    <w:rsid w:val="00F85528"/>
    <w:rsid w:val="00FA3EB1"/>
    <w:rsid w:val="2021B9E9"/>
    <w:rsid w:val="4FE71DF4"/>
    <w:rsid w:val="5E2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18DD"/>
  <w15:chartTrackingRefBased/>
  <w15:docId w15:val="{68CD8C6C-48B5-45FC-AC27-B37918D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5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5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5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5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5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5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5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5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5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5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5D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B7C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B7C7F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NoSpacing">
    <w:name w:val="No Spacing"/>
    <w:uiPriority w:val="1"/>
    <w:qFormat/>
    <w:rsid w:val="00B86A88"/>
    <w:pPr>
      <w:spacing w:after="0" w:line="240" w:lineRule="auto"/>
      <w:jc w:val="both"/>
    </w:pPr>
    <w:rPr>
      <w:rFonts w:ascii="Arial" w:hAnsi="Arial"/>
      <w:sz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DDCDBB-A434-4396-8F0D-5A6A543FC4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0FB8FF-F624-4CD8-B1B7-331FFFAAAFA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3.xml><?xml version="1.0" encoding="utf-8"?>
<ds:datastoreItem xmlns:ds="http://schemas.openxmlformats.org/officeDocument/2006/customXml" ds:itemID="{3C4A3A71-59EB-4D37-B60C-752E21A3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424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Phan</dc:creator>
  <cp:keywords/>
  <dc:description/>
  <cp:lastModifiedBy>Arlene McDowell</cp:lastModifiedBy>
  <cp:revision>80</cp:revision>
  <dcterms:created xsi:type="dcterms:W3CDTF">2025-05-26T22:58:00Z</dcterms:created>
  <dcterms:modified xsi:type="dcterms:W3CDTF">2025-05-27T03:36:00Z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</Properties>
</file>