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6C66127D" w:rsidR="00711813" w:rsidRPr="00DF1C8E" w:rsidRDefault="001936CA" w:rsidP="00F26BBE">
      <w:pPr>
        <w:jc w:val="center"/>
        <w:rPr>
          <w:rFonts w:ascii="Calibri" w:hAnsi="Calibri" w:cs="Calibri"/>
          <w:b/>
          <w:sz w:val="28"/>
          <w:szCs w:val="28"/>
          <w:lang w:val="en-AU"/>
        </w:rPr>
      </w:pPr>
      <w:r w:rsidRPr="001936CA">
        <w:rPr>
          <w:rFonts w:ascii="Calibri" w:hAnsi="Calibri" w:cs="Calibri"/>
          <w:b/>
          <w:sz w:val="28"/>
          <w:szCs w:val="28"/>
          <w:lang w:val="en-AU"/>
        </w:rPr>
        <w:t xml:space="preserve">Near-infrared Absorbing Acceptor </w:t>
      </w:r>
      <w:r>
        <w:rPr>
          <w:rFonts w:ascii="Calibri" w:hAnsi="Calibri" w:cs="Calibri"/>
          <w:b/>
          <w:sz w:val="28"/>
          <w:szCs w:val="28"/>
          <w:lang w:val="en-AU"/>
        </w:rPr>
        <w:t xml:space="preserve">Improves the Nanophase Segregation of Ternary </w:t>
      </w:r>
      <w:r w:rsidR="00774B5E">
        <w:rPr>
          <w:rFonts w:ascii="Calibri" w:hAnsi="Calibri" w:cs="Calibri"/>
          <w:b/>
          <w:sz w:val="28"/>
          <w:szCs w:val="28"/>
          <w:lang w:val="en-AU"/>
        </w:rPr>
        <w:t xml:space="preserve">Organic Photovoltaic </w:t>
      </w:r>
      <w:r>
        <w:rPr>
          <w:rFonts w:ascii="Calibri" w:hAnsi="Calibri" w:cs="Calibri"/>
          <w:b/>
          <w:sz w:val="28"/>
          <w:szCs w:val="28"/>
          <w:lang w:val="en-AU"/>
        </w:rPr>
        <w:t>Blend with a Performance of 12%</w:t>
      </w:r>
    </w:p>
    <w:p w14:paraId="57C45AC5" w14:textId="77777777" w:rsidR="00DF1C8E" w:rsidRDefault="00DF1C8E" w:rsidP="00711813">
      <w:pPr>
        <w:jc w:val="both"/>
        <w:rPr>
          <w:rFonts w:ascii="Calibri" w:hAnsi="Calibri" w:cs="Calibri"/>
          <w:sz w:val="20"/>
          <w:szCs w:val="20"/>
          <w:lang w:val="en-AU"/>
        </w:rPr>
      </w:pPr>
    </w:p>
    <w:p w14:paraId="22DB1634" w14:textId="59E46AFB" w:rsidR="00DF1C8E" w:rsidRPr="005F19FF" w:rsidRDefault="001936CA" w:rsidP="00F26BBE">
      <w:pPr>
        <w:jc w:val="center"/>
        <w:rPr>
          <w:rFonts w:ascii="Calibri" w:hAnsi="Calibri" w:cs="Calibri"/>
          <w:i/>
          <w:lang w:val="en-AU"/>
        </w:rPr>
      </w:pPr>
      <w:r w:rsidRPr="001936CA">
        <w:rPr>
          <w:rFonts w:ascii="Calibri" w:hAnsi="Calibri" w:cs="Calibri"/>
          <w:i/>
          <w:lang w:val="en-AU"/>
        </w:rPr>
        <w:t>Chih-Ping Chen</w:t>
      </w:r>
      <w:r w:rsidRPr="001936CA">
        <w:rPr>
          <w:rFonts w:ascii="Calibri" w:hAnsi="Calibri" w:cs="Calibri"/>
          <w:sz w:val="22"/>
          <w:szCs w:val="22"/>
          <w:vertAlign w:val="superscript"/>
          <w:lang w:val="en-AU"/>
        </w:rPr>
        <w:t xml:space="preserve"> </w:t>
      </w:r>
      <w:r>
        <w:rPr>
          <w:rFonts w:ascii="Calibri" w:hAnsi="Calibri" w:cs="Calibri"/>
          <w:sz w:val="22"/>
          <w:szCs w:val="22"/>
          <w:vertAlign w:val="superscript"/>
          <w:lang w:val="en-AU"/>
        </w:rPr>
        <w:t>A</w:t>
      </w:r>
      <w:r>
        <w:rPr>
          <w:rFonts w:ascii="Calibri" w:hAnsi="Calibri" w:cs="Calibri"/>
          <w:i/>
          <w:lang w:val="en-AU"/>
        </w:rPr>
        <w:t xml:space="preserve"> </w:t>
      </w:r>
      <w:bookmarkStart w:id="0" w:name="_GoBack"/>
      <w:r>
        <w:rPr>
          <w:rFonts w:ascii="Calibri" w:hAnsi="Calibri" w:cs="Calibri"/>
          <w:i/>
          <w:lang w:val="en-AU"/>
        </w:rPr>
        <w:t>*</w:t>
      </w:r>
      <w:bookmarkEnd w:id="0"/>
      <w:r w:rsidRPr="001936CA">
        <w:rPr>
          <w:rFonts w:ascii="Calibri" w:hAnsi="Calibri" w:cs="Calibri"/>
          <w:i/>
          <w:lang w:val="en-AU"/>
        </w:rPr>
        <w:t xml:space="preserve"> Chun-Kai Wang</w:t>
      </w:r>
      <w:r w:rsidRPr="001936CA">
        <w:rPr>
          <w:rFonts w:ascii="Calibri" w:hAnsi="Calibri" w:cs="Calibri"/>
          <w:sz w:val="22"/>
          <w:szCs w:val="22"/>
          <w:vertAlign w:val="superscript"/>
          <w:lang w:val="en-AU"/>
        </w:rPr>
        <w:t xml:space="preserve"> </w:t>
      </w:r>
      <w:proofErr w:type="gramStart"/>
      <w:r>
        <w:rPr>
          <w:rFonts w:ascii="Calibri" w:hAnsi="Calibri" w:cs="Calibri"/>
          <w:sz w:val="22"/>
          <w:szCs w:val="22"/>
          <w:vertAlign w:val="superscript"/>
          <w:lang w:val="en-AU"/>
        </w:rPr>
        <w:t>B</w:t>
      </w:r>
      <w:r w:rsidRPr="001936CA">
        <w:rPr>
          <w:rFonts w:ascii="Calibri" w:hAnsi="Calibri" w:cs="Calibri"/>
          <w:i/>
          <w:lang w:val="en-AU"/>
        </w:rPr>
        <w:t>,  Bing</w:t>
      </w:r>
      <w:proofErr w:type="gramEnd"/>
      <w:r w:rsidRPr="001936CA">
        <w:rPr>
          <w:rFonts w:ascii="Calibri" w:hAnsi="Calibri" w:cs="Calibri"/>
          <w:i/>
          <w:lang w:val="en-AU"/>
        </w:rPr>
        <w:t xml:space="preserve">-Huang </w:t>
      </w:r>
      <w:proofErr w:type="spellStart"/>
      <w:r w:rsidRPr="001936CA">
        <w:rPr>
          <w:rFonts w:ascii="Calibri" w:hAnsi="Calibri" w:cs="Calibri"/>
          <w:i/>
          <w:lang w:val="en-AU"/>
        </w:rPr>
        <w:t>Jiang,</w:t>
      </w:r>
      <w:r w:rsidR="00774B5E">
        <w:rPr>
          <w:rFonts w:ascii="Calibri" w:hAnsi="Calibri" w:cs="Calibri"/>
          <w:i/>
          <w:vertAlign w:val="superscript"/>
          <w:lang w:val="en-AU"/>
        </w:rPr>
        <w:t>c</w:t>
      </w:r>
      <w:proofErr w:type="spellEnd"/>
      <w:r w:rsidRPr="001936CA">
        <w:rPr>
          <w:rFonts w:ascii="Calibri" w:hAnsi="Calibri" w:cs="Calibri"/>
          <w:i/>
          <w:lang w:val="en-AU"/>
        </w:rPr>
        <w:t xml:space="preserve">, Ru-Jong </w:t>
      </w:r>
      <w:proofErr w:type="spellStart"/>
      <w:r w:rsidRPr="001936CA">
        <w:rPr>
          <w:rFonts w:ascii="Calibri" w:hAnsi="Calibri" w:cs="Calibri"/>
          <w:i/>
          <w:lang w:val="en-AU"/>
        </w:rPr>
        <w:t>Jeng</w:t>
      </w:r>
      <w:r w:rsidR="00774B5E">
        <w:rPr>
          <w:rFonts w:ascii="Calibri" w:hAnsi="Calibri" w:cs="Calibri"/>
          <w:i/>
          <w:vertAlign w:val="superscript"/>
          <w:lang w:val="en-AU"/>
        </w:rPr>
        <w:t>c</w:t>
      </w:r>
      <w:proofErr w:type="spellEnd"/>
      <w:r w:rsidRPr="001936CA">
        <w:rPr>
          <w:rFonts w:ascii="Calibri" w:hAnsi="Calibri" w:cs="Calibri"/>
          <w:i/>
          <w:lang w:val="en-AU"/>
        </w:rPr>
        <w:t xml:space="preserve"> and Ken-Tsung </w:t>
      </w:r>
      <w:proofErr w:type="spellStart"/>
      <w:r w:rsidRPr="001936CA">
        <w:rPr>
          <w:rFonts w:ascii="Calibri" w:hAnsi="Calibri" w:cs="Calibri"/>
          <w:i/>
          <w:lang w:val="en-AU"/>
        </w:rPr>
        <w:t>Wong</w:t>
      </w:r>
      <w:r w:rsidR="00774B5E">
        <w:rPr>
          <w:rFonts w:ascii="Calibri" w:hAnsi="Calibri" w:cs="Calibri"/>
          <w:i/>
          <w:vertAlign w:val="superscript"/>
          <w:lang w:val="en-AU"/>
        </w:rPr>
        <w:t>b</w:t>
      </w:r>
      <w:proofErr w:type="spellEnd"/>
    </w:p>
    <w:p w14:paraId="49EF8C2D" w14:textId="1BC93535" w:rsidR="00711813" w:rsidRDefault="001936CA" w:rsidP="001936CA">
      <w:pPr>
        <w:jc w:val="both"/>
        <w:rPr>
          <w:rFonts w:ascii="Calibri" w:hAnsi="Calibri" w:cs="Calibri"/>
          <w:sz w:val="22"/>
          <w:szCs w:val="22"/>
          <w:lang w:val="en-AU"/>
        </w:rPr>
      </w:pPr>
      <w:r>
        <w:rPr>
          <w:rFonts w:ascii="Calibri" w:hAnsi="Calibri" w:cs="Calibri"/>
          <w:sz w:val="22"/>
          <w:szCs w:val="22"/>
          <w:vertAlign w:val="superscript"/>
          <w:lang w:val="en-AU"/>
        </w:rPr>
        <w:t xml:space="preserve">A </w:t>
      </w:r>
      <w:r w:rsidRPr="001936CA">
        <w:rPr>
          <w:rFonts w:ascii="Calibri" w:hAnsi="Calibri" w:cs="Calibri"/>
          <w:sz w:val="22"/>
          <w:szCs w:val="22"/>
          <w:lang w:val="en-AU"/>
        </w:rPr>
        <w:t xml:space="preserve">Department of Materials Engineering, Ming Chi University of Technology, New Taipei City 243, Taiwan. E-mail: </w:t>
      </w:r>
      <w:hyperlink r:id="rId7" w:history="1">
        <w:r w:rsidRPr="00A1603D">
          <w:rPr>
            <w:rStyle w:val="a6"/>
            <w:rFonts w:ascii="Calibri" w:hAnsi="Calibri" w:cs="Calibri"/>
            <w:sz w:val="22"/>
            <w:szCs w:val="22"/>
            <w:lang w:val="en-AU"/>
          </w:rPr>
          <w:t>cpchen@mail.mcut.edu.tw</w:t>
        </w:r>
      </w:hyperlink>
    </w:p>
    <w:p w14:paraId="174FC76A" w14:textId="44380EEB" w:rsidR="001936CA" w:rsidRDefault="001936CA" w:rsidP="001936CA">
      <w:pPr>
        <w:jc w:val="both"/>
      </w:pPr>
      <w:r>
        <w:rPr>
          <w:rFonts w:ascii="Calibri" w:hAnsi="Calibri" w:cs="Calibri"/>
          <w:sz w:val="22"/>
          <w:szCs w:val="22"/>
          <w:vertAlign w:val="superscript"/>
          <w:lang w:val="en-AU"/>
        </w:rPr>
        <w:t>b</w:t>
      </w:r>
      <w:r w:rsidRPr="00703138">
        <w:t xml:space="preserve"> </w:t>
      </w:r>
      <w:r w:rsidRPr="001936CA">
        <w:rPr>
          <w:rFonts w:ascii="Calibri" w:hAnsi="Calibri" w:cs="Calibri"/>
          <w:sz w:val="22"/>
          <w:szCs w:val="22"/>
          <w:lang w:val="en-AU"/>
        </w:rPr>
        <w:t>Department of Chemistry, National Taiwan University, Taipei 10617, Taiwan.</w:t>
      </w:r>
    </w:p>
    <w:p w14:paraId="6D67AFF9" w14:textId="6C6BC0B1" w:rsidR="001936CA" w:rsidRPr="006B3866" w:rsidRDefault="001936CA" w:rsidP="001936CA">
      <w:pPr>
        <w:jc w:val="both"/>
        <w:rPr>
          <w:rFonts w:ascii="Calibri" w:hAnsi="Calibri" w:cs="Calibri"/>
          <w:sz w:val="22"/>
          <w:szCs w:val="22"/>
          <w:lang w:val="en-AU"/>
        </w:rPr>
      </w:pPr>
      <w:r>
        <w:rPr>
          <w:rFonts w:ascii="Calibri" w:hAnsi="Calibri" w:cs="Calibri"/>
          <w:sz w:val="22"/>
          <w:szCs w:val="22"/>
          <w:vertAlign w:val="superscript"/>
          <w:lang w:val="en-AU"/>
        </w:rPr>
        <w:t>c</w:t>
      </w:r>
      <w:r w:rsidRPr="00703138">
        <w:t xml:space="preserve"> </w:t>
      </w:r>
      <w:r w:rsidRPr="001936CA">
        <w:rPr>
          <w:rFonts w:ascii="Calibri" w:hAnsi="Calibri" w:cs="Calibri"/>
          <w:sz w:val="22"/>
          <w:szCs w:val="22"/>
          <w:lang w:val="en-AU"/>
        </w:rPr>
        <w:t>Institute of Polymer Science and Engineering, National Taiwan University, Taipei 10617, Taiwan.</w:t>
      </w:r>
    </w:p>
    <w:p w14:paraId="35D9DF9C" w14:textId="542795E0" w:rsidR="00711813" w:rsidRPr="006B3866" w:rsidRDefault="004D16D1" w:rsidP="00816649">
      <w:pPr>
        <w:pStyle w:val="Default"/>
        <w:jc w:val="both"/>
        <w:rPr>
          <w:sz w:val="22"/>
          <w:szCs w:val="22"/>
          <w:lang w:val="en-AU"/>
        </w:rPr>
      </w:pPr>
      <w:r>
        <w:rPr>
          <w:noProof/>
          <w:color w:val="FF0000"/>
        </w:rPr>
        <w:object w:dxaOrig="1440" w:dyaOrig="1440" w14:anchorId="11FEA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4.1pt;margin-top:7.25pt;width:204.3pt;height:84pt;z-index:251659264;mso-position-horizontal-relative:text;mso-position-vertical-relative:text" wrapcoords="12736 419 3270 2307 2237 2726 2237 3775 861 3775 861 4614 2065 7130 86 8598 0 10276 1377 10485 861 12583 1205 12792 7917 13421 11101 13421 11273 12583 10843 12163 7229 10485 13167 10485 13597 8388 12564 7130 13339 4404 14199 3775 14199 2936 13339 419 12736 419">
            <v:imagedata r:id="rId8" o:title=""/>
            <w10:wrap type="tight"/>
          </v:shape>
          <o:OLEObject Type="Embed" ProgID="ChemDraw.Document.6.0" ShapeID="_x0000_s1026" DrawAspect="Content" ObjectID="_1625899406" r:id="rId9"/>
        </w:object>
      </w:r>
      <w:r w:rsidR="00711813" w:rsidRPr="006B3866">
        <w:rPr>
          <w:i/>
          <w:color w:val="auto"/>
          <w:sz w:val="22"/>
          <w:szCs w:val="22"/>
        </w:rPr>
        <w:t xml:space="preserve"> </w:t>
      </w:r>
      <w:r w:rsidR="00711813" w:rsidRPr="006B3866">
        <w:rPr>
          <w:sz w:val="22"/>
          <w:szCs w:val="22"/>
          <w:lang w:val="en-AU"/>
        </w:rPr>
        <w:t>Introduction.</w:t>
      </w:r>
    </w:p>
    <w:p w14:paraId="02643439" w14:textId="07612C56" w:rsidR="00045573" w:rsidRPr="006B3866" w:rsidRDefault="003D3B03" w:rsidP="00711813">
      <w:pPr>
        <w:jc w:val="both"/>
        <w:rPr>
          <w:rFonts w:ascii="Calibri" w:hAnsi="Calibri" w:cs="Calibri"/>
          <w:sz w:val="22"/>
          <w:szCs w:val="22"/>
          <w:lang w:val="en-AU"/>
        </w:rPr>
      </w:pPr>
      <w:r w:rsidRPr="003D3B03">
        <w:rPr>
          <w:i/>
          <w:noProof/>
          <w:sz w:val="22"/>
          <w:szCs w:val="22"/>
        </w:rPr>
        <mc:AlternateContent>
          <mc:Choice Requires="wps">
            <w:drawing>
              <wp:anchor distT="45720" distB="45720" distL="114300" distR="114300" simplePos="0" relativeHeight="251663360" behindDoc="0" locked="0" layoutInCell="1" allowOverlap="1" wp14:anchorId="69BB9EC9" wp14:editId="162252CB">
                <wp:simplePos x="0" y="0"/>
                <wp:positionH relativeFrom="column">
                  <wp:posOffset>4239260</wp:posOffset>
                </wp:positionH>
                <wp:positionV relativeFrom="paragraph">
                  <wp:posOffset>605155</wp:posOffset>
                </wp:positionV>
                <wp:extent cx="2171700" cy="26035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0350"/>
                        </a:xfrm>
                        <a:prstGeom prst="rect">
                          <a:avLst/>
                        </a:prstGeom>
                        <a:solidFill>
                          <a:srgbClr val="FFFFFF"/>
                        </a:solidFill>
                        <a:ln w="9525">
                          <a:noFill/>
                          <a:miter lim="800000"/>
                          <a:headEnd/>
                          <a:tailEnd/>
                        </a:ln>
                      </wps:spPr>
                      <wps:txbx>
                        <w:txbxContent>
                          <w:p w14:paraId="0BF10771" w14:textId="18ADA86F" w:rsidR="003D3B03" w:rsidRPr="003D3B03" w:rsidRDefault="003D3B03">
                            <w:pPr>
                              <w:rPr>
                                <w:rFonts w:asciiTheme="minorHAnsi" w:hAnsiTheme="minorHAnsi" w:cstheme="minorHAnsi"/>
                                <w:sz w:val="22"/>
                                <w:szCs w:val="22"/>
                              </w:rPr>
                            </w:pPr>
                            <w:r w:rsidRPr="00273B0B">
                              <w:rPr>
                                <w:rFonts w:asciiTheme="minorHAnsi" w:hAnsiTheme="minorHAnsi" w:cstheme="minorHAnsi"/>
                                <w:b/>
                                <w:bCs/>
                                <w:sz w:val="22"/>
                                <w:szCs w:val="22"/>
                              </w:rPr>
                              <w:t xml:space="preserve">Figure 1. </w:t>
                            </w:r>
                            <w:r w:rsidRPr="003D3B03">
                              <w:rPr>
                                <w:rFonts w:asciiTheme="minorHAnsi" w:hAnsiTheme="minorHAnsi" w:cstheme="minorHAnsi"/>
                                <w:sz w:val="22"/>
                                <w:szCs w:val="22"/>
                              </w:rPr>
                              <w:t>Structure of the material</w:t>
                            </w:r>
                            <w:r>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B9EC9" id="_x0000_t202" coordsize="21600,21600" o:spt="202" path="m,l,21600r21600,l21600,xe">
                <v:stroke joinstyle="miter"/>
                <v:path gradientshapeok="t" o:connecttype="rect"/>
              </v:shapetype>
              <v:shape id="文字方塊 2" o:spid="_x0000_s1026" type="#_x0000_t202" style="position:absolute;left:0;text-align:left;margin-left:333.8pt;margin-top:47.65pt;width:171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" stroked="f">
                <v:textbox>
                  <w:txbxContent>
                    <w:p w14:paraId="0BF10771" w14:textId="18ADA86F" w:rsidR="003D3B03" w:rsidRPr="003D3B03" w:rsidRDefault="003D3B03">
                      <w:pPr>
                        <w:rPr>
                          <w:rFonts w:asciiTheme="minorHAnsi" w:hAnsiTheme="minorHAnsi" w:cstheme="minorHAnsi"/>
                          <w:sz w:val="22"/>
                          <w:szCs w:val="22"/>
                        </w:rPr>
                      </w:pPr>
                      <w:r w:rsidRPr="00273B0B">
                        <w:rPr>
                          <w:rFonts w:asciiTheme="minorHAnsi" w:hAnsiTheme="minorHAnsi" w:cstheme="minorHAnsi"/>
                          <w:b/>
                          <w:bCs/>
                          <w:sz w:val="22"/>
                          <w:szCs w:val="22"/>
                        </w:rPr>
                        <w:t xml:space="preserve">Figure 1. </w:t>
                      </w:r>
                      <w:r w:rsidRPr="003D3B03">
                        <w:rPr>
                          <w:rFonts w:asciiTheme="minorHAnsi" w:hAnsiTheme="minorHAnsi" w:cstheme="minorHAnsi"/>
                          <w:sz w:val="22"/>
                          <w:szCs w:val="22"/>
                        </w:rPr>
                        <w:t>Structure of the material</w:t>
                      </w:r>
                      <w:r>
                        <w:rPr>
                          <w:rFonts w:asciiTheme="minorHAnsi" w:hAnsiTheme="minorHAnsi" w:cstheme="minorHAnsi"/>
                          <w:sz w:val="22"/>
                          <w:szCs w:val="22"/>
                        </w:rPr>
                        <w:t>.</w:t>
                      </w:r>
                    </w:p>
                  </w:txbxContent>
                </v:textbox>
                <w10:wrap type="square"/>
              </v:shape>
            </w:pict>
          </mc:Fallback>
        </mc:AlternateContent>
      </w:r>
      <w:r w:rsidR="001936CA" w:rsidRPr="001936CA">
        <w:rPr>
          <w:rFonts w:ascii="Calibri" w:hAnsi="Calibri" w:cs="Calibri"/>
          <w:sz w:val="22"/>
          <w:szCs w:val="22"/>
          <w:lang w:val="en-AU"/>
        </w:rPr>
        <w:t>Non-fullerene acceptors (NFAs) with advantages of low open circuit voltage (</w:t>
      </w:r>
      <w:proofErr w:type="spellStart"/>
      <w:r w:rsidR="001936CA" w:rsidRPr="001936CA">
        <w:rPr>
          <w:rFonts w:ascii="Calibri" w:hAnsi="Calibri" w:cs="Calibri"/>
          <w:sz w:val="22"/>
          <w:szCs w:val="22"/>
          <w:lang w:val="en-AU"/>
        </w:rPr>
        <w:t>Voc</w:t>
      </w:r>
      <w:proofErr w:type="spellEnd"/>
      <w:r w:rsidR="001936CA" w:rsidRPr="001936CA">
        <w:rPr>
          <w:rFonts w:ascii="Calibri" w:hAnsi="Calibri" w:cs="Calibri"/>
          <w:sz w:val="22"/>
          <w:szCs w:val="22"/>
          <w:lang w:val="en-AU"/>
        </w:rPr>
        <w:t xml:space="preserve">) loss, </w:t>
      </w:r>
      <w:proofErr w:type="spellStart"/>
      <w:r w:rsidR="001936CA" w:rsidRPr="001936CA">
        <w:rPr>
          <w:rFonts w:ascii="Calibri" w:hAnsi="Calibri" w:cs="Calibri"/>
          <w:sz w:val="22"/>
          <w:szCs w:val="22"/>
          <w:lang w:val="en-AU"/>
        </w:rPr>
        <w:t>tunable</w:t>
      </w:r>
      <w:proofErr w:type="spellEnd"/>
      <w:r w:rsidR="001936CA" w:rsidRPr="001936CA">
        <w:rPr>
          <w:rFonts w:ascii="Calibri" w:hAnsi="Calibri" w:cs="Calibri"/>
          <w:sz w:val="22"/>
          <w:szCs w:val="22"/>
          <w:lang w:val="en-AU"/>
        </w:rPr>
        <w:t xml:space="preserve"> energy levels and absorptions in visible and near-infrared (NIR) region are promising for high efficiency organic photovoltaics (OPVs).</w:t>
      </w:r>
      <w:r w:rsidR="00774B5E" w:rsidRPr="00774B5E">
        <w:rPr>
          <w:rFonts w:asciiTheme="minorHAnsi" w:hAnsiTheme="minorHAnsi" w:cstheme="minorHAnsi"/>
          <w:sz w:val="22"/>
          <w:szCs w:val="22"/>
        </w:rPr>
        <w:t xml:space="preserve"> </w:t>
      </w:r>
      <w:r w:rsidR="00774B5E">
        <w:rPr>
          <w:rFonts w:asciiTheme="minorHAnsi" w:hAnsiTheme="minorHAnsi" w:cstheme="minorHAnsi"/>
          <w:sz w:val="22"/>
          <w:szCs w:val="22"/>
        </w:rPr>
        <w:fldChar w:fldCharType="begin"/>
      </w:r>
      <w:r w:rsidR="00774B5E">
        <w:rPr>
          <w:rFonts w:asciiTheme="minorHAnsi" w:hAnsiTheme="minorHAnsi" w:cstheme="minorHAnsi"/>
          <w:sz w:val="22"/>
          <w:szCs w:val="22"/>
        </w:rPr>
        <w:instrText xml:space="preserve"> ADDIN EN.CITE &lt;EndNote&gt;&lt;Cite&gt;&lt;Author&gt;Wang&lt;/Author&gt;&lt;Year&gt;2019&lt;/Year&gt;&lt;RecNum&gt;1873&lt;/RecNum&gt;&lt;DisplayText&gt;&lt;style face="superscript"&gt;[1]&lt;/style&gt;&lt;/DisplayText&gt;&lt;record&gt;&lt;rec-number&gt;1873&lt;/rec-number&gt;&lt;foreign-keys&gt;&lt;key app="EN" db-id="df2rw2ssc25d2sefxd2vxwelzta9vtdxpapw" timestamp="1555635597"&gt;1873&lt;/key&gt;&lt;/foreign-keys&gt;&lt;ref-type name="Journal Article"&gt;17&lt;/ref-type&gt;&lt;contributors&gt;&lt;authors&gt;&lt;author&gt;Wang, Chun-Kai&lt;/author&gt;&lt;author&gt;Jiang, Bing-Huang&lt;/author&gt;&lt;author&gt;Su, Yu-Wei&lt;/author&gt;&lt;author&gt;Jeng, Ru-Jong&lt;/author&gt;&lt;author&gt;Wang, Yu-Jian&lt;/author&gt;&lt;author&gt;Chen, Chih-Ping&lt;/author&gt;&lt;author&gt;Wong, Ken-Tsung&lt;/author&gt;&lt;/authors&gt;&lt;/contributors&gt;&lt;titles&gt;&lt;title&gt;Si-Bridged Ladder-Type Small-Molecule Acceptors for High-Performance Organic Photovoltaics&lt;/title&gt;&lt;secondary-title&gt;ACS Applied Materials &amp;amp; Interfaces&lt;/secondary-title&gt;&lt;/titles&gt;&lt;periodical&gt;&lt;full-title&gt;ACS Applied Materials &amp;amp; Interfaces&lt;/full-title&gt;&lt;/periodical&gt;&lt;pages&gt;1125-1134&lt;/pages&gt;&lt;volume&gt;11&lt;/volume&gt;&lt;number&gt;1&lt;/number&gt;&lt;dates&gt;&lt;year&gt;2019&lt;/year&gt;&lt;pub-dates&gt;&lt;date&gt;2019/01/09&lt;/date&gt;&lt;/pub-dates&gt;&lt;/dates&gt;&lt;publisher&gt;American Chemical Society&lt;/publisher&gt;&lt;isbn&gt;1944-8244&lt;/isbn&gt;&lt;urls&gt;&lt;related-urls&gt;&lt;url&gt;https://doi.org/10.1021/acsami.8b17753&lt;/url&gt;&lt;/related-urls&gt;&lt;/urls&gt;&lt;electronic-resource-num&gt;10.1021/acsami.8b17753&lt;/electronic-resource-num&gt;&lt;/record&gt;&lt;/Cite&gt;&lt;/EndNote&gt;</w:instrText>
      </w:r>
      <w:r w:rsidR="00774B5E">
        <w:rPr>
          <w:rFonts w:asciiTheme="minorHAnsi" w:hAnsiTheme="minorHAnsi" w:cstheme="minorHAnsi"/>
          <w:sz w:val="22"/>
          <w:szCs w:val="22"/>
        </w:rPr>
        <w:fldChar w:fldCharType="separate"/>
      </w:r>
      <w:r w:rsidR="00774B5E" w:rsidRPr="00774B5E">
        <w:rPr>
          <w:rFonts w:asciiTheme="minorHAnsi" w:hAnsiTheme="minorHAnsi" w:cstheme="minorHAnsi"/>
          <w:noProof/>
          <w:sz w:val="22"/>
          <w:szCs w:val="22"/>
          <w:vertAlign w:val="superscript"/>
        </w:rPr>
        <w:t>[1]</w:t>
      </w:r>
      <w:r w:rsidR="00774B5E">
        <w:rPr>
          <w:rFonts w:asciiTheme="minorHAnsi" w:hAnsiTheme="minorHAnsi" w:cstheme="minorHAnsi"/>
          <w:sz w:val="22"/>
          <w:szCs w:val="22"/>
        </w:rPr>
        <w:fldChar w:fldCharType="end"/>
      </w:r>
    </w:p>
    <w:p w14:paraId="59342C4C" w14:textId="70B007E6" w:rsidR="00711813" w:rsidRPr="006B3866" w:rsidRDefault="003D3B03" w:rsidP="00711813">
      <w:pPr>
        <w:jc w:val="both"/>
        <w:rPr>
          <w:rFonts w:ascii="Calibri" w:hAnsi="Calibri" w:cs="Calibri"/>
          <w:sz w:val="22"/>
          <w:szCs w:val="22"/>
          <w:lang w:val="en-AU"/>
        </w:rPr>
      </w:pPr>
      <w:r w:rsidRPr="00816649">
        <w:rPr>
          <w:rFonts w:asciiTheme="minorHAnsi" w:eastAsia="Microsoft JhengHei UI" w:hAnsiTheme="minorHAnsi" w:cstheme="minorHAnsi"/>
          <w:noProof/>
          <w:sz w:val="22"/>
          <w:szCs w:val="22"/>
        </w:rPr>
        <w:drawing>
          <wp:anchor distT="0" distB="0" distL="114300" distR="114300" simplePos="0" relativeHeight="251661312" behindDoc="1" locked="0" layoutInCell="1" allowOverlap="1" wp14:anchorId="03AE13DC" wp14:editId="13232D1A">
            <wp:simplePos x="0" y="0"/>
            <wp:positionH relativeFrom="column">
              <wp:posOffset>3387725</wp:posOffset>
            </wp:positionH>
            <wp:positionV relativeFrom="paragraph">
              <wp:posOffset>132080</wp:posOffset>
            </wp:positionV>
            <wp:extent cx="3319780" cy="1168400"/>
            <wp:effectExtent l="0" t="0" r="0" b="0"/>
            <wp:wrapTight wrapText="bothSides">
              <wp:wrapPolygon edited="0">
                <wp:start x="10412" y="0"/>
                <wp:lineTo x="496" y="704"/>
                <wp:lineTo x="0" y="1057"/>
                <wp:lineTo x="620" y="6339"/>
                <wp:lineTo x="620" y="16200"/>
                <wp:lineTo x="868" y="17609"/>
                <wp:lineTo x="1735" y="17609"/>
                <wp:lineTo x="1735" y="19017"/>
                <wp:lineTo x="3718" y="21130"/>
                <wp:lineTo x="5330" y="21130"/>
                <wp:lineTo x="6817" y="21130"/>
                <wp:lineTo x="16237" y="20778"/>
                <wp:lineTo x="19460" y="19017"/>
                <wp:lineTo x="18964" y="17609"/>
                <wp:lineTo x="19212" y="2113"/>
                <wp:lineTo x="18344" y="1761"/>
                <wp:lineTo x="11031" y="0"/>
                <wp:lineTo x="10412" y="0"/>
              </wp:wrapPolygon>
            </wp:wrapTight>
            <wp:docPr id="5" name="圖片 4">
              <a:extLst xmlns:a="http://schemas.openxmlformats.org/drawingml/2006/main">
                <a:ext uri="{FF2B5EF4-FFF2-40B4-BE49-F238E27FC236}">
                  <a16:creationId xmlns:a16="http://schemas.microsoft.com/office/drawing/2014/main" id="{F3693B21-11D4-4E69-A159-6247D7DEEF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id="{F3693B21-11D4-4E69-A159-6247D7DEEF6C}"/>
                        </a:ext>
                      </a:extLst>
                    </pic:cNvPr>
                    <pic:cNvPicPr>
                      <a:picLocks noChangeAspect="1"/>
                    </pic:cNvPicPr>
                  </pic:nvPicPr>
                  <pic:blipFill rotWithShape="1">
                    <a:blip r:embed="rId10">
                      <a:extLst>
                        <a:ext uri="{28A0092B-C50C-407E-A947-70E740481C1C}">
                          <a14:useLocalDpi xmlns:a14="http://schemas.microsoft.com/office/drawing/2010/main" val="0"/>
                        </a:ext>
                      </a:extLst>
                    </a:blip>
                    <a:srcRect b="52821"/>
                    <a:stretch/>
                  </pic:blipFill>
                  <pic:spPr bwMode="auto">
                    <a:xfrm>
                      <a:off x="0" y="0"/>
                      <a:ext cx="3319780" cy="116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813" w:rsidRPr="006B3866">
        <w:rPr>
          <w:rFonts w:ascii="Calibri" w:hAnsi="Calibri" w:cs="Calibri"/>
          <w:sz w:val="22"/>
          <w:szCs w:val="22"/>
          <w:lang w:val="en-AU"/>
        </w:rPr>
        <w:t xml:space="preserve">Aims. </w:t>
      </w:r>
    </w:p>
    <w:p w14:paraId="4194454A" w14:textId="5EE71E07" w:rsidR="00045573" w:rsidRPr="00444388" w:rsidRDefault="00444388" w:rsidP="00711813">
      <w:pPr>
        <w:jc w:val="both"/>
        <w:rPr>
          <w:rFonts w:asciiTheme="minorHAnsi" w:hAnsiTheme="minorHAnsi" w:cstheme="minorHAnsi"/>
          <w:sz w:val="22"/>
          <w:szCs w:val="22"/>
          <w:lang w:val="en-AU"/>
        </w:rPr>
      </w:pPr>
      <w:r>
        <w:rPr>
          <w:rFonts w:asciiTheme="minorHAnsi" w:hAnsiTheme="minorHAnsi" w:cstheme="minorHAnsi"/>
          <w:sz w:val="22"/>
          <w:szCs w:val="22"/>
        </w:rPr>
        <w:t xml:space="preserve">The NFA </w:t>
      </w:r>
      <w:r w:rsidRPr="00444388">
        <w:rPr>
          <w:rFonts w:asciiTheme="minorHAnsi" w:hAnsiTheme="minorHAnsi" w:cstheme="minorHAnsi"/>
          <w:sz w:val="22"/>
          <w:szCs w:val="22"/>
        </w:rPr>
        <w:t xml:space="preserve">was designed as a NIR-absorbing </w:t>
      </w:r>
      <w:r>
        <w:rPr>
          <w:rFonts w:asciiTheme="minorHAnsi" w:hAnsiTheme="minorHAnsi" w:cstheme="minorHAnsi"/>
          <w:sz w:val="22"/>
          <w:szCs w:val="22"/>
        </w:rPr>
        <w:t xml:space="preserve">acceptor to study the blend film morphology of </w:t>
      </w:r>
      <w:r w:rsidR="00774B5E">
        <w:rPr>
          <w:rFonts w:asciiTheme="minorHAnsi" w:hAnsiTheme="minorHAnsi" w:cstheme="minorHAnsi"/>
          <w:sz w:val="22"/>
          <w:szCs w:val="22"/>
        </w:rPr>
        <w:t xml:space="preserve">ternary </w:t>
      </w:r>
      <w:r>
        <w:rPr>
          <w:rFonts w:asciiTheme="minorHAnsi" w:hAnsiTheme="minorHAnsi" w:cstheme="minorHAnsi"/>
          <w:sz w:val="22"/>
          <w:szCs w:val="22"/>
        </w:rPr>
        <w:t>OPV. The NFA was aimed to provide the complementary light harvesting and tail</w:t>
      </w:r>
      <w:r w:rsidR="003D3B03">
        <w:rPr>
          <w:rFonts w:asciiTheme="minorHAnsi" w:hAnsiTheme="minorHAnsi" w:cstheme="minorHAnsi"/>
          <w:sz w:val="22"/>
          <w:szCs w:val="22"/>
        </w:rPr>
        <w:t>ored</w:t>
      </w:r>
      <w:r>
        <w:rPr>
          <w:rFonts w:asciiTheme="minorHAnsi" w:hAnsiTheme="minorHAnsi" w:cstheme="minorHAnsi"/>
          <w:sz w:val="22"/>
          <w:szCs w:val="22"/>
        </w:rPr>
        <w:t xml:space="preserve"> the nanophase morphology for ternary OPV. </w:t>
      </w:r>
    </w:p>
    <w:p w14:paraId="70330504" w14:textId="4FD021DD" w:rsidR="00711813" w:rsidRPr="006B3866" w:rsidRDefault="00711813" w:rsidP="00711813">
      <w:pPr>
        <w:jc w:val="both"/>
        <w:rPr>
          <w:rFonts w:ascii="Calibri" w:hAnsi="Calibri" w:cs="Calibri"/>
          <w:sz w:val="22"/>
          <w:szCs w:val="22"/>
          <w:lang w:val="en-AU"/>
        </w:rPr>
      </w:pPr>
      <w:r w:rsidRPr="006B3866">
        <w:rPr>
          <w:rFonts w:ascii="Calibri" w:hAnsi="Calibri" w:cs="Calibri"/>
          <w:sz w:val="22"/>
          <w:szCs w:val="22"/>
          <w:lang w:val="en-AU"/>
        </w:rPr>
        <w:t xml:space="preserve">Methods. </w:t>
      </w:r>
    </w:p>
    <w:p w14:paraId="70546230" w14:textId="4E7B6660" w:rsidR="00045573" w:rsidRDefault="00774B5E" w:rsidP="00711813">
      <w:pPr>
        <w:jc w:val="both"/>
        <w:rPr>
          <w:rFonts w:asciiTheme="minorHAnsi" w:eastAsia="Microsoft JhengHei UI" w:hAnsiTheme="minorHAnsi" w:cstheme="minorHAnsi"/>
          <w:sz w:val="22"/>
          <w:szCs w:val="22"/>
        </w:rPr>
      </w:pPr>
      <w:r w:rsidRPr="003D3B03">
        <w:rPr>
          <w:i/>
          <w:noProof/>
          <w:sz w:val="22"/>
          <w:szCs w:val="22"/>
        </w:rPr>
        <mc:AlternateContent>
          <mc:Choice Requires="wps">
            <w:drawing>
              <wp:anchor distT="45720" distB="45720" distL="114300" distR="114300" simplePos="0" relativeHeight="251665408" behindDoc="0" locked="0" layoutInCell="1" allowOverlap="1" wp14:anchorId="6444A408" wp14:editId="6F1342D8">
                <wp:simplePos x="0" y="0"/>
                <wp:positionH relativeFrom="margin">
                  <wp:align>right</wp:align>
                </wp:positionH>
                <wp:positionV relativeFrom="paragraph">
                  <wp:posOffset>277495</wp:posOffset>
                </wp:positionV>
                <wp:extent cx="2152650" cy="457200"/>
                <wp:effectExtent l="0" t="0" r="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57200"/>
                        </a:xfrm>
                        <a:prstGeom prst="rect">
                          <a:avLst/>
                        </a:prstGeom>
                        <a:solidFill>
                          <a:srgbClr val="FFFFFF"/>
                        </a:solidFill>
                        <a:ln w="9525">
                          <a:noFill/>
                          <a:miter lim="800000"/>
                          <a:headEnd/>
                          <a:tailEnd/>
                        </a:ln>
                      </wps:spPr>
                      <wps:txbx>
                        <w:txbxContent>
                          <w:p w14:paraId="51F18B73" w14:textId="19BA5958" w:rsidR="003D3B03" w:rsidRPr="003D3B03" w:rsidRDefault="003D3B03" w:rsidP="003D3B03">
                            <w:pPr>
                              <w:jc w:val="both"/>
                              <w:rPr>
                                <w:rFonts w:asciiTheme="minorHAnsi" w:hAnsiTheme="minorHAnsi" w:cstheme="minorHAnsi"/>
                                <w:sz w:val="22"/>
                                <w:szCs w:val="22"/>
                              </w:rPr>
                            </w:pPr>
                            <w:r w:rsidRPr="003D3B03">
                              <w:rPr>
                                <w:rFonts w:asciiTheme="minorHAnsi" w:hAnsiTheme="minorHAnsi" w:cstheme="minorHAnsi"/>
                                <w:b/>
                                <w:bCs/>
                                <w:sz w:val="22"/>
                                <w:szCs w:val="22"/>
                              </w:rPr>
                              <w:t>Figure 2.</w:t>
                            </w:r>
                            <w:r w:rsidRPr="003D3B03">
                              <w:rPr>
                                <w:rFonts w:asciiTheme="minorHAnsi" w:hAnsiTheme="minorHAnsi" w:cstheme="minorHAnsi"/>
                                <w:sz w:val="22"/>
                                <w:szCs w:val="22"/>
                              </w:rPr>
                              <w:t xml:space="preserve"> </w:t>
                            </w:r>
                            <w:r w:rsidRPr="003D3B03">
                              <w:rPr>
                                <w:rFonts w:asciiTheme="minorHAnsi" w:hAnsiTheme="minorHAnsi" w:cstheme="minorHAnsi"/>
                                <w:color w:val="000000"/>
                                <w:sz w:val="22"/>
                                <w:szCs w:val="22"/>
                                <w:lang w:val="en"/>
                              </w:rPr>
                              <w:t xml:space="preserve">(a) </w:t>
                            </w:r>
                            <w:r w:rsidRPr="003D3B03">
                              <w:rPr>
                                <w:rFonts w:asciiTheme="minorHAnsi" w:hAnsiTheme="minorHAnsi" w:cstheme="minorHAnsi"/>
                                <w:i/>
                                <w:color w:val="000000"/>
                                <w:sz w:val="22"/>
                                <w:szCs w:val="22"/>
                                <w:lang w:val="en"/>
                              </w:rPr>
                              <w:t>J-V</w:t>
                            </w:r>
                            <w:r w:rsidRPr="003D3B03">
                              <w:rPr>
                                <w:rFonts w:asciiTheme="minorHAnsi" w:hAnsiTheme="minorHAnsi" w:cstheme="minorHAnsi"/>
                                <w:color w:val="000000"/>
                                <w:sz w:val="22"/>
                                <w:szCs w:val="22"/>
                                <w:lang w:val="en"/>
                              </w:rPr>
                              <w:t xml:space="preserve"> characteristics, (b) IPCE spectra of ternary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4A408" id="_x0000_s1027" type="#_x0000_t202" style="position:absolute;left:0;text-align:left;margin-left:118.3pt;margin-top:21.85pt;width:169.5pt;height:3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" stroked="f">
                <v:textbox>
                  <w:txbxContent>
                    <w:p w14:paraId="51F18B73" w14:textId="19BA5958" w:rsidR="003D3B03" w:rsidRPr="003D3B03" w:rsidRDefault="003D3B03" w:rsidP="003D3B03">
                      <w:pPr>
                        <w:jc w:val="both"/>
                        <w:rPr>
                          <w:rFonts w:asciiTheme="minorHAnsi" w:hAnsiTheme="minorHAnsi" w:cstheme="minorHAnsi"/>
                          <w:sz w:val="22"/>
                          <w:szCs w:val="22"/>
                        </w:rPr>
                      </w:pPr>
                      <w:r w:rsidRPr="003D3B03">
                        <w:rPr>
                          <w:rFonts w:asciiTheme="minorHAnsi" w:hAnsiTheme="minorHAnsi" w:cstheme="minorHAnsi"/>
                          <w:b/>
                          <w:bCs/>
                          <w:sz w:val="22"/>
                          <w:szCs w:val="22"/>
                        </w:rPr>
                        <w:t>Figure 2.</w:t>
                      </w:r>
                      <w:r w:rsidRPr="003D3B03">
                        <w:rPr>
                          <w:rFonts w:asciiTheme="minorHAnsi" w:hAnsiTheme="minorHAnsi" w:cstheme="minorHAnsi"/>
                          <w:sz w:val="22"/>
                          <w:szCs w:val="22"/>
                        </w:rPr>
                        <w:t xml:space="preserve"> </w:t>
                      </w:r>
                      <w:r w:rsidRPr="003D3B03">
                        <w:rPr>
                          <w:rFonts w:asciiTheme="minorHAnsi" w:hAnsiTheme="minorHAnsi" w:cstheme="minorHAnsi"/>
                          <w:color w:val="000000"/>
                          <w:sz w:val="22"/>
                          <w:szCs w:val="22"/>
                          <w:lang w:val="en"/>
                        </w:rPr>
                        <w:t xml:space="preserve">(a) </w:t>
                      </w:r>
                      <w:r w:rsidRPr="003D3B03">
                        <w:rPr>
                          <w:rFonts w:asciiTheme="minorHAnsi" w:hAnsiTheme="minorHAnsi" w:cstheme="minorHAnsi"/>
                          <w:i/>
                          <w:color w:val="000000"/>
                          <w:sz w:val="22"/>
                          <w:szCs w:val="22"/>
                          <w:lang w:val="en"/>
                        </w:rPr>
                        <w:t>J-V</w:t>
                      </w:r>
                      <w:r w:rsidRPr="003D3B03">
                        <w:rPr>
                          <w:rFonts w:asciiTheme="minorHAnsi" w:hAnsiTheme="minorHAnsi" w:cstheme="minorHAnsi"/>
                          <w:color w:val="000000"/>
                          <w:sz w:val="22"/>
                          <w:szCs w:val="22"/>
                          <w:lang w:val="en"/>
                        </w:rPr>
                        <w:t xml:space="preserve"> characteristics, (b) IPCE spectra of ternary devices</w:t>
                      </w:r>
                    </w:p>
                  </w:txbxContent>
                </v:textbox>
                <w10:wrap type="square" anchorx="margin"/>
              </v:shape>
            </w:pict>
          </mc:Fallback>
        </mc:AlternateContent>
      </w:r>
      <w:r w:rsidR="00273B0B">
        <w:rPr>
          <w:noProof/>
        </w:rPr>
        <w:drawing>
          <wp:anchor distT="0" distB="0" distL="114300" distR="114300" simplePos="0" relativeHeight="251666432" behindDoc="1" locked="0" layoutInCell="1" allowOverlap="1" wp14:anchorId="109BC3CE" wp14:editId="79065F91">
            <wp:simplePos x="0" y="0"/>
            <wp:positionH relativeFrom="margin">
              <wp:posOffset>3441700</wp:posOffset>
            </wp:positionH>
            <wp:positionV relativeFrom="paragraph">
              <wp:posOffset>836295</wp:posOffset>
            </wp:positionV>
            <wp:extent cx="2984500" cy="1663065"/>
            <wp:effectExtent l="0" t="0" r="6350" b="0"/>
            <wp:wrapTight wrapText="bothSides">
              <wp:wrapPolygon edited="0">
                <wp:start x="0" y="0"/>
                <wp:lineTo x="0" y="21278"/>
                <wp:lineTo x="21508" y="21278"/>
                <wp:lineTo x="21508" y="0"/>
                <wp:lineTo x="0" y="0"/>
              </wp:wrapPolygon>
            </wp:wrapTight>
            <wp:docPr id="4" name="圖片 4" descr="Figure 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S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4500" cy="166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388">
        <w:rPr>
          <w:rFonts w:asciiTheme="minorHAnsi" w:hAnsiTheme="minorHAnsi" w:cstheme="minorHAnsi"/>
          <w:sz w:val="22"/>
          <w:szCs w:val="22"/>
        </w:rPr>
        <w:t>We design and synthesis an</w:t>
      </w:r>
      <w:r w:rsidR="00444388" w:rsidRPr="00444388">
        <w:rPr>
          <w:rFonts w:asciiTheme="minorHAnsi" w:hAnsiTheme="minorHAnsi" w:cstheme="minorHAnsi"/>
          <w:sz w:val="22"/>
          <w:szCs w:val="22"/>
        </w:rPr>
        <w:t xml:space="preserve"> A-D-A-configured molecule </w:t>
      </w:r>
      <w:proofErr w:type="spellStart"/>
      <w:r w:rsidR="00444388" w:rsidRPr="00444388">
        <w:rPr>
          <w:rFonts w:asciiTheme="minorHAnsi" w:hAnsiTheme="minorHAnsi" w:cstheme="minorHAnsi"/>
          <w:b/>
          <w:sz w:val="22"/>
          <w:szCs w:val="22"/>
        </w:rPr>
        <w:t>PTTtID</w:t>
      </w:r>
      <w:proofErr w:type="spellEnd"/>
      <w:r w:rsidR="00444388" w:rsidRPr="00444388">
        <w:rPr>
          <w:rFonts w:asciiTheme="minorHAnsi" w:hAnsiTheme="minorHAnsi" w:cstheme="minorHAnsi"/>
          <w:b/>
          <w:sz w:val="22"/>
          <w:szCs w:val="22"/>
        </w:rPr>
        <w:t>-Cl</w:t>
      </w:r>
      <w:r w:rsidR="00444388" w:rsidRPr="00444388">
        <w:rPr>
          <w:rFonts w:asciiTheme="minorHAnsi" w:hAnsiTheme="minorHAnsi" w:cstheme="minorHAnsi"/>
          <w:sz w:val="22"/>
          <w:szCs w:val="22"/>
        </w:rPr>
        <w:t xml:space="preserve"> (</w:t>
      </w:r>
      <w:r w:rsidR="00444388" w:rsidRPr="00444388">
        <w:rPr>
          <w:rFonts w:asciiTheme="minorHAnsi" w:hAnsiTheme="minorHAnsi" w:cstheme="minorHAnsi"/>
          <w:b/>
          <w:sz w:val="22"/>
          <w:szCs w:val="22"/>
        </w:rPr>
        <w:t>Figure 1</w:t>
      </w:r>
      <w:r w:rsidR="00444388" w:rsidRPr="00444388">
        <w:rPr>
          <w:rFonts w:asciiTheme="minorHAnsi" w:hAnsiTheme="minorHAnsi" w:cstheme="minorHAnsi"/>
          <w:sz w:val="22"/>
          <w:szCs w:val="22"/>
        </w:rPr>
        <w:t xml:space="preserve">). The strong ICT character enables </w:t>
      </w:r>
      <w:r w:rsidR="00444388" w:rsidRPr="00444388">
        <w:rPr>
          <w:rStyle w:val="apple-converted-space"/>
          <w:rFonts w:asciiTheme="minorHAnsi" w:hAnsiTheme="minorHAnsi" w:cstheme="minorHAnsi"/>
          <w:sz w:val="22"/>
          <w:szCs w:val="22"/>
        </w:rPr>
        <w:t>the resulting material to have strong absorption in the range of 700–850 nm in CHCl</w:t>
      </w:r>
      <w:r w:rsidR="00444388" w:rsidRPr="00444388">
        <w:rPr>
          <w:rStyle w:val="apple-converted-space"/>
          <w:rFonts w:asciiTheme="minorHAnsi" w:hAnsiTheme="minorHAnsi" w:cstheme="minorHAnsi"/>
          <w:sz w:val="22"/>
          <w:szCs w:val="22"/>
          <w:vertAlign w:val="subscript"/>
        </w:rPr>
        <w:t>3</w:t>
      </w:r>
      <w:r w:rsidR="00444388" w:rsidRPr="00444388">
        <w:rPr>
          <w:rStyle w:val="apple-converted-space"/>
          <w:rFonts w:asciiTheme="minorHAnsi" w:hAnsiTheme="minorHAnsi" w:cstheme="minorHAnsi"/>
          <w:sz w:val="22"/>
          <w:szCs w:val="22"/>
        </w:rPr>
        <w:t xml:space="preserve"> solution,</w:t>
      </w:r>
      <w:r w:rsidR="00444388" w:rsidRPr="00444388">
        <w:rPr>
          <w:rFonts w:asciiTheme="minorHAnsi" w:eastAsia="Microsoft JhengHei UI" w:hAnsiTheme="minorHAnsi" w:cstheme="minorHAnsi"/>
          <w:sz w:val="22"/>
          <w:szCs w:val="22"/>
        </w:rPr>
        <w:t xml:space="preserve"> and red-shifted absorption centered at 881 nm was observed in thin film.</w:t>
      </w:r>
      <w:r w:rsidR="00444388">
        <w:rPr>
          <w:rFonts w:asciiTheme="minorHAnsi" w:eastAsia="Microsoft JhengHei UI" w:hAnsiTheme="minorHAnsi" w:cstheme="minorHAnsi"/>
          <w:sz w:val="22"/>
          <w:szCs w:val="22"/>
        </w:rPr>
        <w:t xml:space="preserve"> </w:t>
      </w:r>
      <w:r w:rsidR="00444388" w:rsidRPr="00444388">
        <w:rPr>
          <w:rFonts w:asciiTheme="minorHAnsi" w:eastAsia="Microsoft JhengHei UI" w:hAnsiTheme="minorHAnsi" w:cstheme="minorHAnsi"/>
          <w:sz w:val="22"/>
          <w:szCs w:val="22"/>
        </w:rPr>
        <w:t xml:space="preserve">We paired </w:t>
      </w:r>
      <w:r w:rsidR="00444388">
        <w:rPr>
          <w:rFonts w:asciiTheme="minorHAnsi" w:eastAsia="Microsoft JhengHei UI" w:hAnsiTheme="minorHAnsi" w:cstheme="minorHAnsi"/>
          <w:sz w:val="22"/>
          <w:szCs w:val="22"/>
        </w:rPr>
        <w:t>the</w:t>
      </w:r>
      <w:r w:rsidR="00444388" w:rsidRPr="00444388">
        <w:rPr>
          <w:rFonts w:asciiTheme="minorHAnsi" w:eastAsia="Microsoft JhengHei UI" w:hAnsiTheme="minorHAnsi" w:cstheme="minorHAnsi"/>
          <w:sz w:val="22"/>
          <w:szCs w:val="22"/>
        </w:rPr>
        <w:t xml:space="preserve"> low band-gap polymer</w:t>
      </w:r>
      <w:r w:rsidR="00444388">
        <w:rPr>
          <w:rFonts w:asciiTheme="minorHAnsi" w:eastAsia="Microsoft JhengHei UI" w:hAnsiTheme="minorHAnsi" w:cstheme="minorHAnsi"/>
          <w:sz w:val="22"/>
          <w:szCs w:val="22"/>
        </w:rPr>
        <w:t xml:space="preserve"> PM7</w:t>
      </w:r>
      <w:r w:rsidR="00CC2B9C">
        <w:rPr>
          <w:rFonts w:asciiTheme="minorHAnsi" w:eastAsia="Microsoft JhengHei UI" w:hAnsiTheme="minorHAnsi" w:cstheme="minorHAnsi"/>
          <w:sz w:val="22"/>
          <w:szCs w:val="22"/>
        </w:rPr>
        <w:t xml:space="preserve"> and IT-4F</w:t>
      </w:r>
      <w:r w:rsidR="00444388" w:rsidRPr="00444388">
        <w:rPr>
          <w:rFonts w:asciiTheme="minorHAnsi" w:eastAsia="Microsoft JhengHei UI" w:hAnsiTheme="minorHAnsi" w:cstheme="minorHAnsi"/>
          <w:sz w:val="22"/>
          <w:szCs w:val="22"/>
        </w:rPr>
        <w:t xml:space="preserve">, with </w:t>
      </w:r>
      <w:proofErr w:type="spellStart"/>
      <w:r w:rsidR="00444388" w:rsidRPr="00444388">
        <w:rPr>
          <w:rFonts w:asciiTheme="minorHAnsi" w:eastAsia="Microsoft JhengHei UI" w:hAnsiTheme="minorHAnsi" w:cstheme="minorHAnsi"/>
          <w:sz w:val="22"/>
          <w:szCs w:val="22"/>
        </w:rPr>
        <w:t>PTTtID</w:t>
      </w:r>
      <w:proofErr w:type="spellEnd"/>
      <w:r w:rsidR="00444388" w:rsidRPr="00444388">
        <w:rPr>
          <w:rFonts w:asciiTheme="minorHAnsi" w:eastAsia="Microsoft JhengHei UI" w:hAnsiTheme="minorHAnsi" w:cstheme="minorHAnsi"/>
          <w:sz w:val="22"/>
          <w:szCs w:val="22"/>
        </w:rPr>
        <w:t xml:space="preserve">-Cl to explore </w:t>
      </w:r>
      <w:r w:rsidR="00444388">
        <w:rPr>
          <w:rFonts w:asciiTheme="minorHAnsi" w:eastAsia="Microsoft JhengHei UI" w:hAnsiTheme="minorHAnsi" w:cstheme="minorHAnsi"/>
          <w:sz w:val="22"/>
          <w:szCs w:val="22"/>
        </w:rPr>
        <w:t xml:space="preserve">their </w:t>
      </w:r>
      <w:r w:rsidR="00273B0B">
        <w:rPr>
          <w:rFonts w:asciiTheme="minorHAnsi" w:eastAsia="Microsoft JhengHei UI" w:hAnsiTheme="minorHAnsi" w:cstheme="minorHAnsi"/>
          <w:sz w:val="22"/>
          <w:szCs w:val="22"/>
        </w:rPr>
        <w:t xml:space="preserve">BHJ </w:t>
      </w:r>
      <w:r w:rsidR="00444388">
        <w:rPr>
          <w:rFonts w:asciiTheme="minorHAnsi" w:eastAsia="Microsoft JhengHei UI" w:hAnsiTheme="minorHAnsi" w:cstheme="minorHAnsi"/>
          <w:sz w:val="22"/>
          <w:szCs w:val="22"/>
        </w:rPr>
        <w:t xml:space="preserve">nanophase segregation and </w:t>
      </w:r>
      <w:r w:rsidR="00444388" w:rsidRPr="00444388">
        <w:rPr>
          <w:rFonts w:asciiTheme="minorHAnsi" w:eastAsia="Microsoft JhengHei UI" w:hAnsiTheme="minorHAnsi" w:cstheme="minorHAnsi"/>
          <w:sz w:val="22"/>
          <w:szCs w:val="22"/>
        </w:rPr>
        <w:t>optoelectronic properties of</w:t>
      </w:r>
      <w:r w:rsidR="00444388">
        <w:rPr>
          <w:rFonts w:asciiTheme="minorHAnsi" w:eastAsia="Microsoft JhengHei UI" w:hAnsiTheme="minorHAnsi" w:cstheme="minorHAnsi"/>
          <w:sz w:val="22"/>
          <w:szCs w:val="22"/>
        </w:rPr>
        <w:t xml:space="preserve"> ternary</w:t>
      </w:r>
      <w:r w:rsidR="00444388" w:rsidRPr="00444388">
        <w:rPr>
          <w:rFonts w:asciiTheme="minorHAnsi" w:eastAsia="Microsoft JhengHei UI" w:hAnsiTheme="minorHAnsi" w:cstheme="minorHAnsi"/>
          <w:sz w:val="22"/>
          <w:szCs w:val="22"/>
        </w:rPr>
        <w:t xml:space="preserve"> OPV</w:t>
      </w:r>
      <w:r w:rsidR="00A7403A">
        <w:rPr>
          <w:rFonts w:asciiTheme="minorHAnsi" w:eastAsia="Microsoft JhengHei UI" w:hAnsiTheme="minorHAnsi" w:cstheme="minorHAnsi"/>
          <w:sz w:val="22"/>
          <w:szCs w:val="22"/>
        </w:rPr>
        <w:t>.</w:t>
      </w:r>
      <w:r>
        <w:rPr>
          <w:rFonts w:asciiTheme="minorHAnsi" w:eastAsia="Microsoft JhengHei UI" w:hAnsiTheme="minorHAnsi" w:cstheme="minorHAnsi"/>
          <w:sz w:val="22"/>
          <w:szCs w:val="22"/>
        </w:rPr>
        <w:fldChar w:fldCharType="begin"/>
      </w:r>
      <w:r>
        <w:rPr>
          <w:rFonts w:asciiTheme="minorHAnsi" w:eastAsia="Microsoft JhengHei UI" w:hAnsiTheme="minorHAnsi" w:cstheme="minorHAnsi"/>
          <w:sz w:val="22"/>
          <w:szCs w:val="22"/>
        </w:rPr>
        <w:instrText xml:space="preserve"> ADDIN EN.CITE &lt;EndNote&gt;&lt;Cite&gt;&lt;Author&gt;Chen&lt;/Author&gt;&lt;Year&gt;2018&lt;/Year&gt;&lt;RecNum&gt;1728&lt;/RecNum&gt;&lt;DisplayText&gt;&lt;style face="superscript"&gt;[2]&lt;/style&gt;&lt;/DisplayText&gt;&lt;record&gt;&lt;rec-number&gt;1728&lt;/rec-number&gt;&lt;foreign-keys&gt;&lt;key app="EN" db-id="df2rw2ssc25d2sefxd2vxwelzta9vtdxpapw" timestamp="1525694636"&gt;1728&lt;/key&gt;&lt;/foreign-keys&gt;&lt;ref-type name="Journal Article"&gt;17&lt;/ref-type&gt;&lt;contributors&gt;&lt;authors&gt;&lt;author&gt;Chen, Chih-Ping&lt;/author&gt;&lt;author&gt;Li, Yi-Chan&lt;/author&gt;&lt;author&gt;Tsai, Yao-Yu&lt;/author&gt;&lt;author&gt;Lu, Yu-Wei&lt;/author&gt;&lt;/authors&gt;&lt;/contributors&gt;&lt;titles&gt;&lt;title&gt;Efficient ternary polymer solar cells with a shelf-life stability for longer than 410 days&lt;/title&gt;&lt;secondary-title&gt;Solar Energy Materials and Solar Cells&lt;/secondary-title&gt;&lt;/titles&gt;&lt;periodical&gt;&lt;full-title&gt;Solar Energy Materials and Solar Cells&lt;/full-title&gt;&lt;/periodical&gt;&lt;pages&gt;120-128&lt;/pages&gt;&lt;volume&gt;183&lt;/volume&gt;&lt;keywords&gt;&lt;keyword&gt;Nonfullerene&lt;/keyword&gt;&lt;keyword&gt;Polymer solar cell&lt;/keyword&gt;&lt;keyword&gt;Conjugated polymer&lt;/keyword&gt;&lt;keyword&gt;Ternary&lt;/keyword&gt;&lt;keyword&gt;Atomic force microscopy&lt;/keyword&gt;&lt;/keywords&gt;&lt;dates&gt;&lt;year&gt;2018&lt;/year&gt;&lt;pub-dates&gt;&lt;date&gt;2018/08/15/&lt;/date&gt;&lt;/pub-dates&gt;&lt;/dates&gt;&lt;isbn&gt;09270248&lt;/isbn&gt;&lt;urls&gt;&lt;related-urls&gt;&lt;url&gt;http://www.sciencedirect.com/science/article/pii/S0927024818301831&lt;/url&gt;&lt;url&gt;https://ac.els-cdn.com/S0927024818301831/1-s2.0-S0927024818301831-main.pdf?_tid=a3285787-664e-461f-8c1d-361b8cbb0035&amp;amp;acdnat=1533375487_5d52fffb0a3d9e7ccf8a5f41fd9b8610&lt;/url&gt;&lt;/related-urls&gt;&lt;/urls&gt;&lt;electronic-resource-num&gt;10.1016/j.solmat.2018.04.014&lt;/electronic-resource-num&gt;&lt;/record&gt;&lt;/Cite&gt;&lt;/EndNote&gt;</w:instrText>
      </w:r>
      <w:r>
        <w:rPr>
          <w:rFonts w:asciiTheme="minorHAnsi" w:eastAsia="Microsoft JhengHei UI" w:hAnsiTheme="minorHAnsi" w:cstheme="minorHAnsi"/>
          <w:sz w:val="22"/>
          <w:szCs w:val="22"/>
        </w:rPr>
        <w:fldChar w:fldCharType="separate"/>
      </w:r>
      <w:r w:rsidRPr="00774B5E">
        <w:rPr>
          <w:rFonts w:asciiTheme="minorHAnsi" w:eastAsia="Microsoft JhengHei UI" w:hAnsiTheme="minorHAnsi" w:cstheme="minorHAnsi"/>
          <w:noProof/>
          <w:sz w:val="22"/>
          <w:szCs w:val="22"/>
          <w:vertAlign w:val="superscript"/>
        </w:rPr>
        <w:t>[2]</w:t>
      </w:r>
      <w:r>
        <w:rPr>
          <w:rFonts w:asciiTheme="minorHAnsi" w:eastAsia="Microsoft JhengHei UI" w:hAnsiTheme="minorHAnsi" w:cstheme="minorHAnsi"/>
          <w:sz w:val="22"/>
          <w:szCs w:val="22"/>
        </w:rPr>
        <w:fldChar w:fldCharType="end"/>
      </w:r>
      <w:r w:rsidR="00816649" w:rsidRPr="00816649">
        <w:rPr>
          <w:noProof/>
        </w:rPr>
        <w:t xml:space="preserve"> </w:t>
      </w:r>
    </w:p>
    <w:p w14:paraId="2B7EDDB3" w14:textId="15CFCD70" w:rsidR="00EF12F3" w:rsidRPr="006B3866" w:rsidRDefault="00711813" w:rsidP="00711813">
      <w:pPr>
        <w:jc w:val="both"/>
        <w:rPr>
          <w:rFonts w:ascii="Calibri" w:hAnsi="Calibri" w:cs="Calibri"/>
          <w:sz w:val="22"/>
          <w:szCs w:val="22"/>
          <w:lang w:val="en-AU"/>
        </w:rPr>
      </w:pPr>
      <w:r w:rsidRPr="006B3866">
        <w:rPr>
          <w:rFonts w:ascii="Calibri" w:hAnsi="Calibri" w:cs="Calibri"/>
          <w:sz w:val="22"/>
          <w:szCs w:val="22"/>
          <w:lang w:val="en-AU"/>
        </w:rPr>
        <w:t>Results</w:t>
      </w:r>
      <w:r w:rsidR="001936CA">
        <w:rPr>
          <w:rFonts w:ascii="Calibri" w:hAnsi="Calibri" w:cs="Calibri"/>
          <w:sz w:val="22"/>
          <w:szCs w:val="22"/>
          <w:lang w:val="en-AU"/>
        </w:rPr>
        <w:t xml:space="preserve"> &amp; </w:t>
      </w:r>
      <w:r w:rsidRPr="006B3866">
        <w:rPr>
          <w:rFonts w:ascii="Calibri" w:hAnsi="Calibri" w:cs="Calibri"/>
          <w:sz w:val="22"/>
          <w:szCs w:val="22"/>
          <w:lang w:val="en-AU"/>
        </w:rPr>
        <w:t xml:space="preserve">Discussion. </w:t>
      </w:r>
    </w:p>
    <w:p w14:paraId="3D0BD353" w14:textId="6AE5D35F" w:rsidR="00EF12F3" w:rsidRPr="00774F7C" w:rsidRDefault="00273B0B" w:rsidP="00711813">
      <w:pPr>
        <w:jc w:val="both"/>
        <w:rPr>
          <w:rStyle w:val="apple-converted-space"/>
          <w:rFonts w:asciiTheme="minorHAnsi" w:hAnsiTheme="minorHAnsi" w:cstheme="minorHAnsi"/>
          <w:sz w:val="22"/>
          <w:szCs w:val="22"/>
        </w:rPr>
      </w:pPr>
      <w:r w:rsidRPr="003D3B03">
        <w:rPr>
          <w:i/>
          <w:noProof/>
          <w:sz w:val="22"/>
          <w:szCs w:val="22"/>
        </w:rPr>
        <mc:AlternateContent>
          <mc:Choice Requires="wps">
            <w:drawing>
              <wp:anchor distT="45720" distB="45720" distL="114300" distR="114300" simplePos="0" relativeHeight="251668480" behindDoc="0" locked="0" layoutInCell="1" allowOverlap="1" wp14:anchorId="1BEA81D2" wp14:editId="42C75E72">
                <wp:simplePos x="0" y="0"/>
                <wp:positionH relativeFrom="margin">
                  <wp:posOffset>3803650</wp:posOffset>
                </wp:positionH>
                <wp:positionV relativeFrom="paragraph">
                  <wp:posOffset>889635</wp:posOffset>
                </wp:positionV>
                <wp:extent cx="2501900" cy="590550"/>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590550"/>
                        </a:xfrm>
                        <a:prstGeom prst="rect">
                          <a:avLst/>
                        </a:prstGeom>
                        <a:solidFill>
                          <a:srgbClr val="FFFFFF"/>
                        </a:solidFill>
                        <a:ln w="9525">
                          <a:noFill/>
                          <a:miter lim="800000"/>
                          <a:headEnd/>
                          <a:tailEnd/>
                        </a:ln>
                      </wps:spPr>
                      <wps:txbx>
                        <w:txbxContent>
                          <w:p w14:paraId="5DDFAA0A" w14:textId="4EE25592" w:rsidR="00273B0B" w:rsidRPr="00273B0B" w:rsidRDefault="00273B0B" w:rsidP="00273B0B">
                            <w:pPr>
                              <w:jc w:val="both"/>
                              <w:rPr>
                                <w:rFonts w:asciiTheme="minorHAnsi" w:hAnsiTheme="minorHAnsi" w:cstheme="minorHAnsi"/>
                                <w:sz w:val="22"/>
                                <w:szCs w:val="22"/>
                              </w:rPr>
                            </w:pPr>
                            <w:r w:rsidRPr="00273B0B">
                              <w:rPr>
                                <w:rFonts w:asciiTheme="minorHAnsi" w:hAnsiTheme="minorHAnsi" w:cstheme="minorHAnsi"/>
                                <w:b/>
                                <w:bCs/>
                                <w:sz w:val="22"/>
                                <w:szCs w:val="22"/>
                              </w:rPr>
                              <w:t xml:space="preserve">Figure </w:t>
                            </w:r>
                            <w:r w:rsidRPr="00273B0B">
                              <w:rPr>
                                <w:rFonts w:asciiTheme="minorHAnsi" w:hAnsiTheme="minorHAnsi" w:cstheme="minorHAnsi"/>
                                <w:b/>
                                <w:bCs/>
                                <w:sz w:val="22"/>
                                <w:szCs w:val="22"/>
                              </w:rPr>
                              <w:t>3</w:t>
                            </w:r>
                            <w:r w:rsidRPr="00273B0B">
                              <w:rPr>
                                <w:rFonts w:asciiTheme="minorHAnsi" w:hAnsiTheme="minorHAnsi" w:cstheme="minorHAnsi"/>
                                <w:b/>
                                <w:bCs/>
                                <w:sz w:val="22"/>
                                <w:szCs w:val="22"/>
                              </w:rPr>
                              <w:t>.</w:t>
                            </w:r>
                            <w:r w:rsidRPr="00273B0B">
                              <w:rPr>
                                <w:rFonts w:asciiTheme="minorHAnsi" w:hAnsiTheme="minorHAnsi" w:cstheme="minorHAnsi"/>
                                <w:b/>
                                <w:sz w:val="22"/>
                                <w:szCs w:val="22"/>
                                <w:lang w:val="en"/>
                              </w:rPr>
                              <w:t xml:space="preserve"> </w:t>
                            </w:r>
                            <w:r w:rsidRPr="00273B0B">
                              <w:rPr>
                                <w:rFonts w:asciiTheme="minorHAnsi" w:hAnsiTheme="minorHAnsi" w:cstheme="minorHAnsi"/>
                                <w:sz w:val="22"/>
                                <w:szCs w:val="22"/>
                                <w:lang w:val="en"/>
                              </w:rPr>
                              <w:t xml:space="preserve">Topology and phase images of </w:t>
                            </w:r>
                            <w:r w:rsidRPr="00273B0B">
                              <w:rPr>
                                <w:rStyle w:val="apple-converted-space"/>
                                <w:rFonts w:asciiTheme="minorHAnsi" w:hAnsiTheme="minorHAnsi" w:cstheme="minorHAnsi"/>
                                <w:b/>
                                <w:sz w:val="22"/>
                                <w:szCs w:val="22"/>
                              </w:rPr>
                              <w:t>PM7</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IT-4</w:t>
                            </w:r>
                            <w:proofErr w:type="gramStart"/>
                            <w:r w:rsidRPr="00273B0B">
                              <w:rPr>
                                <w:rStyle w:val="apple-converted-space"/>
                                <w:rFonts w:asciiTheme="minorHAnsi" w:hAnsiTheme="minorHAnsi" w:cstheme="minorHAnsi"/>
                                <w:b/>
                                <w:sz w:val="22"/>
                                <w:szCs w:val="22"/>
                              </w:rPr>
                              <w:t>F</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PTTtID</w:t>
                            </w:r>
                            <w:proofErr w:type="gramEnd"/>
                            <w:r w:rsidRPr="00273B0B">
                              <w:rPr>
                                <w:rStyle w:val="apple-converted-space"/>
                                <w:rFonts w:asciiTheme="minorHAnsi" w:hAnsiTheme="minorHAnsi" w:cstheme="minorHAnsi"/>
                                <w:b/>
                                <w:sz w:val="22"/>
                                <w:szCs w:val="22"/>
                              </w:rPr>
                              <w:t>-Cl</w:t>
                            </w:r>
                            <w:r w:rsidRPr="00273B0B">
                              <w:rPr>
                                <w:rStyle w:val="apple-converted-space"/>
                                <w:rFonts w:asciiTheme="minorHAnsi" w:hAnsiTheme="minorHAnsi" w:cstheme="minorHAnsi"/>
                                <w:sz w:val="22"/>
                                <w:szCs w:val="22"/>
                              </w:rPr>
                              <w:t xml:space="preserve"> ratio at</w:t>
                            </w:r>
                            <w:r w:rsidRPr="00273B0B">
                              <w:rPr>
                                <w:rFonts w:asciiTheme="minorHAnsi" w:hAnsiTheme="minorHAnsi" w:cstheme="minorHAnsi"/>
                                <w:sz w:val="22"/>
                                <w:szCs w:val="22"/>
                                <w:lang w:val="en"/>
                              </w:rPr>
                              <w:t xml:space="preserve"> (a, d) 1:0:1, (b, e) 1:0.15:0.85 and (c, f) 1:1:0.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A81D2" id="_x0000_s1028" type="#_x0000_t202" style="position:absolute;left:0;text-align:left;margin-left:299.5pt;margin-top:70.05pt;width:197pt;height:4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" stroked="f">
                <v:textbox>
                  <w:txbxContent>
                    <w:p w14:paraId="5DDFAA0A" w14:textId="4EE25592" w:rsidR="00273B0B" w:rsidRPr="00273B0B" w:rsidRDefault="00273B0B" w:rsidP="00273B0B">
                      <w:pPr>
                        <w:jc w:val="both"/>
                        <w:rPr>
                          <w:rFonts w:asciiTheme="minorHAnsi" w:hAnsiTheme="minorHAnsi" w:cstheme="minorHAnsi"/>
                          <w:sz w:val="22"/>
                          <w:szCs w:val="22"/>
                        </w:rPr>
                      </w:pPr>
                      <w:r w:rsidRPr="00273B0B">
                        <w:rPr>
                          <w:rFonts w:asciiTheme="minorHAnsi" w:hAnsiTheme="minorHAnsi" w:cstheme="minorHAnsi"/>
                          <w:b/>
                          <w:bCs/>
                          <w:sz w:val="22"/>
                          <w:szCs w:val="22"/>
                        </w:rPr>
                        <w:t xml:space="preserve">Figure </w:t>
                      </w:r>
                      <w:r w:rsidRPr="00273B0B">
                        <w:rPr>
                          <w:rFonts w:asciiTheme="minorHAnsi" w:hAnsiTheme="minorHAnsi" w:cstheme="minorHAnsi"/>
                          <w:b/>
                          <w:bCs/>
                          <w:sz w:val="22"/>
                          <w:szCs w:val="22"/>
                        </w:rPr>
                        <w:t>3</w:t>
                      </w:r>
                      <w:r w:rsidRPr="00273B0B">
                        <w:rPr>
                          <w:rFonts w:asciiTheme="minorHAnsi" w:hAnsiTheme="minorHAnsi" w:cstheme="minorHAnsi"/>
                          <w:b/>
                          <w:bCs/>
                          <w:sz w:val="22"/>
                          <w:szCs w:val="22"/>
                        </w:rPr>
                        <w:t>.</w:t>
                      </w:r>
                      <w:r w:rsidRPr="00273B0B">
                        <w:rPr>
                          <w:rFonts w:asciiTheme="minorHAnsi" w:hAnsiTheme="minorHAnsi" w:cstheme="minorHAnsi"/>
                          <w:b/>
                          <w:sz w:val="22"/>
                          <w:szCs w:val="22"/>
                          <w:lang w:val="en"/>
                        </w:rPr>
                        <w:t xml:space="preserve"> </w:t>
                      </w:r>
                      <w:r w:rsidRPr="00273B0B">
                        <w:rPr>
                          <w:rFonts w:asciiTheme="minorHAnsi" w:hAnsiTheme="minorHAnsi" w:cstheme="minorHAnsi"/>
                          <w:sz w:val="22"/>
                          <w:szCs w:val="22"/>
                          <w:lang w:val="en"/>
                        </w:rPr>
                        <w:t xml:space="preserve">Topology and phase images of </w:t>
                      </w:r>
                      <w:r w:rsidRPr="00273B0B">
                        <w:rPr>
                          <w:rStyle w:val="apple-converted-space"/>
                          <w:rFonts w:asciiTheme="minorHAnsi" w:hAnsiTheme="minorHAnsi" w:cstheme="minorHAnsi"/>
                          <w:b/>
                          <w:sz w:val="22"/>
                          <w:szCs w:val="22"/>
                        </w:rPr>
                        <w:t>PM7</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IT-4</w:t>
                      </w:r>
                      <w:proofErr w:type="gramStart"/>
                      <w:r w:rsidRPr="00273B0B">
                        <w:rPr>
                          <w:rStyle w:val="apple-converted-space"/>
                          <w:rFonts w:asciiTheme="minorHAnsi" w:hAnsiTheme="minorHAnsi" w:cstheme="minorHAnsi"/>
                          <w:b/>
                          <w:sz w:val="22"/>
                          <w:szCs w:val="22"/>
                        </w:rPr>
                        <w:t>F</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PTTtID</w:t>
                      </w:r>
                      <w:proofErr w:type="gramEnd"/>
                      <w:r w:rsidRPr="00273B0B">
                        <w:rPr>
                          <w:rStyle w:val="apple-converted-space"/>
                          <w:rFonts w:asciiTheme="minorHAnsi" w:hAnsiTheme="minorHAnsi" w:cstheme="minorHAnsi"/>
                          <w:b/>
                          <w:sz w:val="22"/>
                          <w:szCs w:val="22"/>
                        </w:rPr>
                        <w:t>-Cl</w:t>
                      </w:r>
                      <w:r w:rsidRPr="00273B0B">
                        <w:rPr>
                          <w:rStyle w:val="apple-converted-space"/>
                          <w:rFonts w:asciiTheme="minorHAnsi" w:hAnsiTheme="minorHAnsi" w:cstheme="minorHAnsi"/>
                          <w:sz w:val="22"/>
                          <w:szCs w:val="22"/>
                        </w:rPr>
                        <w:t xml:space="preserve"> ratio at</w:t>
                      </w:r>
                      <w:r w:rsidRPr="00273B0B">
                        <w:rPr>
                          <w:rFonts w:asciiTheme="minorHAnsi" w:hAnsiTheme="minorHAnsi" w:cstheme="minorHAnsi"/>
                          <w:sz w:val="22"/>
                          <w:szCs w:val="22"/>
                          <w:lang w:val="en"/>
                        </w:rPr>
                        <w:t xml:space="preserve"> (a, d) 1:0:1, (b, e) 1:0.15:0.85 and (c, f) 1:1:0.</w:t>
                      </w:r>
                    </w:p>
                  </w:txbxContent>
                </v:textbox>
                <w10:wrap type="square" anchorx="margin"/>
              </v:shape>
            </w:pict>
          </mc:Fallback>
        </mc:AlternateContent>
      </w:r>
      <w:r w:rsidRPr="00273B0B">
        <w:rPr>
          <w:rStyle w:val="a4"/>
          <w:rFonts w:ascii="Times New Roman" w:hAnsi="Times New Roman"/>
          <w:szCs w:val="24"/>
        </w:rPr>
        <w:t xml:space="preserve"> </w:t>
      </w:r>
      <w:r w:rsidRPr="00273B0B">
        <w:rPr>
          <w:rStyle w:val="apple-converted-space"/>
          <w:rFonts w:asciiTheme="minorHAnsi" w:hAnsiTheme="minorHAnsi" w:cstheme="minorHAnsi"/>
          <w:sz w:val="22"/>
          <w:szCs w:val="22"/>
        </w:rPr>
        <w:t xml:space="preserve">An optimized </w:t>
      </w:r>
      <w:r w:rsidR="00774B5E">
        <w:rPr>
          <w:rStyle w:val="apple-converted-space"/>
          <w:rFonts w:asciiTheme="minorHAnsi" w:hAnsiTheme="minorHAnsi" w:cstheme="minorHAnsi"/>
          <w:sz w:val="22"/>
          <w:szCs w:val="22"/>
        </w:rPr>
        <w:t>power conversion efficiency (</w:t>
      </w:r>
      <w:r w:rsidRPr="00273B0B">
        <w:rPr>
          <w:rStyle w:val="apple-converted-space"/>
          <w:rFonts w:asciiTheme="minorHAnsi" w:hAnsiTheme="minorHAnsi" w:cstheme="minorHAnsi"/>
          <w:sz w:val="22"/>
          <w:szCs w:val="22"/>
        </w:rPr>
        <w:t>PCE</w:t>
      </w:r>
      <w:r w:rsidR="00774B5E">
        <w:rPr>
          <w:rStyle w:val="apple-converted-space"/>
          <w:rFonts w:asciiTheme="minorHAnsi" w:hAnsiTheme="minorHAnsi" w:cstheme="minorHAnsi"/>
          <w:sz w:val="22"/>
          <w:szCs w:val="22"/>
        </w:rPr>
        <w:t>)</w:t>
      </w:r>
      <w:r w:rsidRPr="00273B0B">
        <w:rPr>
          <w:rStyle w:val="apple-converted-space"/>
          <w:rFonts w:asciiTheme="minorHAnsi" w:hAnsiTheme="minorHAnsi" w:cstheme="minorHAnsi"/>
          <w:sz w:val="22"/>
          <w:szCs w:val="22"/>
        </w:rPr>
        <w:t xml:space="preserve"> of 12.0%</w:t>
      </w:r>
      <w:r w:rsidR="00774B5E">
        <w:rPr>
          <w:rStyle w:val="apple-converted-space"/>
          <w:rFonts w:asciiTheme="minorHAnsi" w:hAnsiTheme="minorHAnsi" w:cstheme="minorHAnsi"/>
          <w:sz w:val="22"/>
          <w:szCs w:val="22"/>
        </w:rPr>
        <w:t xml:space="preserve"> (AM 1.5 G 100mW/cm</w:t>
      </w:r>
      <w:r w:rsidR="00774B5E">
        <w:rPr>
          <w:rStyle w:val="apple-converted-space"/>
          <w:rFonts w:asciiTheme="minorHAnsi" w:hAnsiTheme="minorHAnsi" w:cstheme="minorHAnsi"/>
          <w:sz w:val="22"/>
          <w:szCs w:val="22"/>
          <w:vertAlign w:val="superscript"/>
        </w:rPr>
        <w:t>2</w:t>
      </w:r>
      <w:r w:rsidR="00774B5E">
        <w:rPr>
          <w:rStyle w:val="apple-converted-space"/>
          <w:rFonts w:asciiTheme="minorHAnsi" w:hAnsiTheme="minorHAnsi" w:cstheme="minorHAnsi"/>
          <w:sz w:val="22"/>
          <w:szCs w:val="22"/>
        </w:rPr>
        <w:t>)</w:t>
      </w:r>
      <w:r w:rsidRPr="00273B0B">
        <w:rPr>
          <w:rStyle w:val="apple-converted-space"/>
          <w:rFonts w:asciiTheme="minorHAnsi" w:hAnsiTheme="minorHAnsi" w:cstheme="minorHAnsi"/>
          <w:sz w:val="22"/>
          <w:szCs w:val="22"/>
        </w:rPr>
        <w:t xml:space="preserve"> was obtained with </w:t>
      </w:r>
      <w:r w:rsidRPr="00273B0B">
        <w:rPr>
          <w:rStyle w:val="apple-converted-space"/>
          <w:rFonts w:asciiTheme="minorHAnsi" w:hAnsiTheme="minorHAnsi" w:cstheme="minorHAnsi"/>
          <w:b/>
          <w:sz w:val="22"/>
          <w:szCs w:val="22"/>
        </w:rPr>
        <w:t>PM7</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IT-4</w:t>
      </w:r>
      <w:proofErr w:type="gramStart"/>
      <w:r w:rsidRPr="00273B0B">
        <w:rPr>
          <w:rStyle w:val="apple-converted-space"/>
          <w:rFonts w:asciiTheme="minorHAnsi" w:hAnsiTheme="minorHAnsi" w:cstheme="minorHAnsi"/>
          <w:b/>
          <w:sz w:val="22"/>
          <w:szCs w:val="22"/>
        </w:rPr>
        <w:t>F</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PTTtID</w:t>
      </w:r>
      <w:proofErr w:type="gramEnd"/>
      <w:r w:rsidRPr="00273B0B">
        <w:rPr>
          <w:rStyle w:val="apple-converted-space"/>
          <w:rFonts w:asciiTheme="minorHAnsi" w:hAnsiTheme="minorHAnsi" w:cstheme="minorHAnsi"/>
          <w:b/>
          <w:sz w:val="22"/>
          <w:szCs w:val="22"/>
        </w:rPr>
        <w:t>-Cl</w:t>
      </w:r>
      <w:r w:rsidRPr="00273B0B">
        <w:rPr>
          <w:rStyle w:val="apple-converted-space"/>
          <w:rFonts w:asciiTheme="minorHAnsi" w:hAnsiTheme="minorHAnsi" w:cstheme="minorHAnsi"/>
          <w:sz w:val="22"/>
          <w:szCs w:val="22"/>
        </w:rPr>
        <w:t xml:space="preserve"> ratio at 1:0.15:0.85 w/w. The 72% and 23% PCE improvement compared to </w:t>
      </w:r>
      <w:r w:rsidRPr="00273B0B">
        <w:rPr>
          <w:rStyle w:val="apple-converted-space"/>
          <w:rFonts w:asciiTheme="minorHAnsi" w:hAnsiTheme="minorHAnsi" w:cstheme="minorHAnsi"/>
          <w:b/>
          <w:sz w:val="22"/>
          <w:szCs w:val="22"/>
        </w:rPr>
        <w:t>PM</w:t>
      </w:r>
      <w:proofErr w:type="gramStart"/>
      <w:r w:rsidRPr="00273B0B">
        <w:rPr>
          <w:rStyle w:val="apple-converted-space"/>
          <w:rFonts w:asciiTheme="minorHAnsi" w:hAnsiTheme="minorHAnsi" w:cstheme="minorHAnsi"/>
          <w:b/>
          <w:sz w:val="22"/>
          <w:szCs w:val="22"/>
        </w:rPr>
        <w:t>7</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PTTtID</w:t>
      </w:r>
      <w:proofErr w:type="gramEnd"/>
      <w:r w:rsidRPr="00273B0B">
        <w:rPr>
          <w:rStyle w:val="apple-converted-space"/>
          <w:rFonts w:asciiTheme="minorHAnsi" w:hAnsiTheme="minorHAnsi" w:cstheme="minorHAnsi"/>
          <w:b/>
          <w:sz w:val="22"/>
          <w:szCs w:val="22"/>
        </w:rPr>
        <w:t>-Cl</w:t>
      </w:r>
      <w:r w:rsidRPr="00273B0B">
        <w:rPr>
          <w:rStyle w:val="apple-converted-space"/>
          <w:rFonts w:asciiTheme="minorHAnsi" w:hAnsiTheme="minorHAnsi" w:cstheme="minorHAnsi"/>
          <w:sz w:val="22"/>
          <w:szCs w:val="22"/>
        </w:rPr>
        <w:t xml:space="preserve">- and </w:t>
      </w:r>
      <w:r w:rsidRPr="00273B0B">
        <w:rPr>
          <w:rStyle w:val="apple-converted-space"/>
          <w:rFonts w:asciiTheme="minorHAnsi" w:hAnsiTheme="minorHAnsi" w:cstheme="minorHAnsi"/>
          <w:b/>
          <w:sz w:val="22"/>
          <w:szCs w:val="22"/>
        </w:rPr>
        <w:t>PM7</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IT-4F</w:t>
      </w:r>
      <w:r w:rsidRPr="00273B0B">
        <w:rPr>
          <w:rStyle w:val="apple-converted-space"/>
          <w:rFonts w:asciiTheme="minorHAnsi" w:hAnsiTheme="minorHAnsi" w:cstheme="minorHAnsi"/>
          <w:sz w:val="22"/>
          <w:szCs w:val="22"/>
        </w:rPr>
        <w:t xml:space="preserve">-based binary device, respectively, are mainly caused by increased </w:t>
      </w:r>
      <w:proofErr w:type="spellStart"/>
      <w:r w:rsidRPr="00273B0B">
        <w:rPr>
          <w:rFonts w:asciiTheme="minorHAnsi" w:hAnsiTheme="minorHAnsi" w:cstheme="minorHAnsi"/>
          <w:i/>
          <w:sz w:val="22"/>
          <w:szCs w:val="22"/>
        </w:rPr>
        <w:t>J</w:t>
      </w:r>
      <w:r w:rsidRPr="00273B0B">
        <w:rPr>
          <w:rFonts w:asciiTheme="minorHAnsi" w:hAnsiTheme="minorHAnsi" w:cstheme="minorHAnsi"/>
          <w:sz w:val="22"/>
          <w:szCs w:val="22"/>
          <w:vertAlign w:val="subscript"/>
        </w:rPr>
        <w:t>sc</w:t>
      </w:r>
      <w:proofErr w:type="spellEnd"/>
      <w:r w:rsidRPr="00273B0B">
        <w:rPr>
          <w:rFonts w:asciiTheme="minorHAnsi" w:hAnsiTheme="minorHAnsi" w:cstheme="minorHAnsi"/>
          <w:sz w:val="22"/>
          <w:szCs w:val="22"/>
        </w:rPr>
        <w:t xml:space="preserve"> and FF </w:t>
      </w:r>
      <w:r w:rsidRPr="00273B0B">
        <w:rPr>
          <w:rStyle w:val="apple-converted-space"/>
          <w:rFonts w:asciiTheme="minorHAnsi" w:hAnsiTheme="minorHAnsi" w:cstheme="minorHAnsi"/>
          <w:sz w:val="22"/>
          <w:szCs w:val="22"/>
        </w:rPr>
        <w:t>values</w:t>
      </w:r>
      <w:r>
        <w:rPr>
          <w:rStyle w:val="apple-converted-space"/>
          <w:rFonts w:asciiTheme="minorHAnsi" w:hAnsiTheme="minorHAnsi" w:cstheme="minorHAnsi"/>
          <w:sz w:val="22"/>
          <w:szCs w:val="22"/>
        </w:rPr>
        <w:t xml:space="preserve"> (</w:t>
      </w:r>
      <w:r w:rsidRPr="00273B0B">
        <w:rPr>
          <w:rStyle w:val="apple-converted-space"/>
          <w:rFonts w:asciiTheme="minorHAnsi" w:hAnsiTheme="minorHAnsi" w:cstheme="minorHAnsi"/>
          <w:b/>
          <w:bCs/>
          <w:sz w:val="22"/>
          <w:szCs w:val="22"/>
        </w:rPr>
        <w:t>Figure 2</w:t>
      </w:r>
      <w:r>
        <w:rPr>
          <w:rStyle w:val="apple-converted-space"/>
          <w:rFonts w:asciiTheme="minorHAnsi" w:hAnsiTheme="minorHAnsi" w:cstheme="minorHAnsi"/>
          <w:sz w:val="22"/>
          <w:szCs w:val="22"/>
        </w:rPr>
        <w:t>)</w:t>
      </w:r>
      <w:r w:rsidRPr="00273B0B">
        <w:rPr>
          <w:rStyle w:val="apple-converted-space"/>
          <w:rFonts w:asciiTheme="minorHAnsi" w:hAnsiTheme="minorHAnsi" w:cstheme="minorHAnsi"/>
          <w:sz w:val="22"/>
          <w:szCs w:val="22"/>
        </w:rPr>
        <w:t xml:space="preserve">. The higher </w:t>
      </w:r>
      <w:proofErr w:type="spellStart"/>
      <w:r w:rsidRPr="00273B0B">
        <w:rPr>
          <w:rFonts w:asciiTheme="minorHAnsi" w:hAnsiTheme="minorHAnsi" w:cstheme="minorHAnsi"/>
          <w:i/>
          <w:sz w:val="22"/>
          <w:szCs w:val="22"/>
        </w:rPr>
        <w:t>J</w:t>
      </w:r>
      <w:r w:rsidRPr="00273B0B">
        <w:rPr>
          <w:rFonts w:asciiTheme="minorHAnsi" w:hAnsiTheme="minorHAnsi" w:cstheme="minorHAnsi"/>
          <w:sz w:val="22"/>
          <w:szCs w:val="22"/>
          <w:vertAlign w:val="subscript"/>
        </w:rPr>
        <w:t>sc</w:t>
      </w:r>
      <w:proofErr w:type="spellEnd"/>
      <w:r w:rsidRPr="00273B0B">
        <w:rPr>
          <w:rStyle w:val="apple-converted-space"/>
          <w:rFonts w:asciiTheme="minorHAnsi" w:hAnsiTheme="minorHAnsi" w:cstheme="minorHAnsi"/>
          <w:sz w:val="22"/>
          <w:szCs w:val="22"/>
        </w:rPr>
        <w:t xml:space="preserve"> values of the device with ratio optimization than </w:t>
      </w:r>
      <w:r w:rsidRPr="00273B0B">
        <w:rPr>
          <w:rStyle w:val="apple-converted-space"/>
          <w:rFonts w:asciiTheme="minorHAnsi" w:hAnsiTheme="minorHAnsi" w:cstheme="minorHAnsi"/>
          <w:b/>
          <w:sz w:val="22"/>
          <w:szCs w:val="22"/>
        </w:rPr>
        <w:t>PM7</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IT-4F</w:t>
      </w:r>
      <w:r w:rsidRPr="00273B0B">
        <w:rPr>
          <w:rStyle w:val="apple-converted-space"/>
          <w:rFonts w:asciiTheme="minorHAnsi" w:hAnsiTheme="minorHAnsi" w:cstheme="minorHAnsi"/>
          <w:sz w:val="22"/>
          <w:szCs w:val="22"/>
        </w:rPr>
        <w:t xml:space="preserve">-based binary device mainly resulted from superior photocurrents in the region of 750-900 nm shown in IPCE spectrum, which indicates the benefit of introducing NIR-absorbing </w:t>
      </w:r>
      <w:proofErr w:type="spellStart"/>
      <w:r w:rsidRPr="00273B0B">
        <w:rPr>
          <w:rStyle w:val="apple-converted-space"/>
          <w:rFonts w:asciiTheme="minorHAnsi" w:hAnsiTheme="minorHAnsi" w:cstheme="minorHAnsi"/>
          <w:b/>
          <w:sz w:val="22"/>
          <w:szCs w:val="22"/>
        </w:rPr>
        <w:t>PTTtID</w:t>
      </w:r>
      <w:proofErr w:type="spellEnd"/>
      <w:r w:rsidRPr="00273B0B">
        <w:rPr>
          <w:rStyle w:val="apple-converted-space"/>
          <w:rFonts w:asciiTheme="minorHAnsi" w:hAnsiTheme="minorHAnsi" w:cstheme="minorHAnsi"/>
          <w:b/>
          <w:sz w:val="22"/>
          <w:szCs w:val="22"/>
        </w:rPr>
        <w:t>-Cl</w:t>
      </w:r>
      <w:r w:rsidRPr="00273B0B">
        <w:rPr>
          <w:rStyle w:val="apple-converted-space"/>
          <w:rFonts w:asciiTheme="minorHAnsi" w:hAnsiTheme="minorHAnsi" w:cstheme="minorHAnsi"/>
          <w:sz w:val="22"/>
          <w:szCs w:val="22"/>
        </w:rPr>
        <w:t>.</w:t>
      </w:r>
      <w:r w:rsidR="00774F7C" w:rsidRPr="00774F7C">
        <w:rPr>
          <w:rFonts w:asciiTheme="minorHAnsi" w:hAnsiTheme="minorHAnsi" w:cstheme="minorHAnsi"/>
          <w:sz w:val="22"/>
          <w:szCs w:val="22"/>
        </w:rPr>
        <w:t xml:space="preserve"> </w:t>
      </w:r>
      <w:r w:rsidR="00774F7C" w:rsidRPr="00273B0B">
        <w:rPr>
          <w:rStyle w:val="apple-converted-space"/>
          <w:rFonts w:asciiTheme="minorHAnsi" w:hAnsiTheme="minorHAnsi" w:cstheme="minorHAnsi"/>
          <w:b/>
          <w:bCs/>
          <w:sz w:val="22"/>
          <w:szCs w:val="22"/>
        </w:rPr>
        <w:t xml:space="preserve">Figure </w:t>
      </w:r>
      <w:r w:rsidRPr="00273B0B">
        <w:rPr>
          <w:rStyle w:val="apple-converted-space"/>
          <w:rFonts w:asciiTheme="minorHAnsi" w:hAnsiTheme="minorHAnsi" w:cstheme="minorHAnsi"/>
          <w:b/>
          <w:bCs/>
          <w:sz w:val="22"/>
          <w:szCs w:val="22"/>
        </w:rPr>
        <w:t>3</w:t>
      </w:r>
      <w:r w:rsidR="00774F7C" w:rsidRPr="00774F7C">
        <w:rPr>
          <w:rStyle w:val="apple-converted-space"/>
          <w:rFonts w:asciiTheme="minorHAnsi" w:hAnsiTheme="minorHAnsi" w:cstheme="minorHAnsi"/>
          <w:sz w:val="22"/>
          <w:szCs w:val="22"/>
        </w:rPr>
        <w:t xml:space="preserve"> reveal</w:t>
      </w:r>
      <w:r>
        <w:rPr>
          <w:rStyle w:val="apple-converted-space"/>
          <w:rFonts w:asciiTheme="minorHAnsi" w:hAnsiTheme="minorHAnsi" w:cstheme="minorHAnsi"/>
          <w:sz w:val="22"/>
          <w:szCs w:val="22"/>
        </w:rPr>
        <w:t>s</w:t>
      </w:r>
      <w:r w:rsidR="00774F7C" w:rsidRPr="00774F7C">
        <w:rPr>
          <w:rStyle w:val="apple-converted-space"/>
          <w:rFonts w:asciiTheme="minorHAnsi" w:hAnsiTheme="minorHAnsi" w:cstheme="minorHAnsi"/>
          <w:sz w:val="22"/>
          <w:szCs w:val="22"/>
        </w:rPr>
        <w:t xml:space="preserve"> the topology and phase images of binary and ternary blends. </w:t>
      </w:r>
      <w:r w:rsidRPr="00273B0B">
        <w:rPr>
          <w:rStyle w:val="apple-converted-space"/>
          <w:rFonts w:asciiTheme="minorHAnsi" w:hAnsiTheme="minorHAnsi" w:cstheme="minorHAnsi"/>
          <w:sz w:val="22"/>
          <w:szCs w:val="22"/>
        </w:rPr>
        <w:t>The rough surface morphology</w:t>
      </w:r>
      <w:r w:rsidR="00774B5E">
        <w:rPr>
          <w:rStyle w:val="apple-converted-space"/>
          <w:rFonts w:asciiTheme="minorHAnsi" w:hAnsiTheme="minorHAnsi" w:cstheme="minorHAnsi"/>
          <w:sz w:val="22"/>
          <w:szCs w:val="22"/>
        </w:rPr>
        <w:t xml:space="preserve"> (RMS=15.9nm)</w:t>
      </w:r>
      <w:r w:rsidRPr="00273B0B">
        <w:rPr>
          <w:rStyle w:val="apple-converted-space"/>
          <w:rFonts w:asciiTheme="minorHAnsi" w:hAnsiTheme="minorHAnsi" w:cstheme="minorHAnsi"/>
          <w:sz w:val="22"/>
          <w:szCs w:val="22"/>
        </w:rPr>
        <w:t xml:space="preserve"> and severe aggregation in </w:t>
      </w:r>
      <w:r w:rsidRPr="00774B5E">
        <w:rPr>
          <w:rStyle w:val="apple-converted-space"/>
          <w:rFonts w:asciiTheme="minorHAnsi" w:hAnsiTheme="minorHAnsi" w:cstheme="minorHAnsi"/>
          <w:b/>
          <w:bCs/>
          <w:sz w:val="22"/>
          <w:szCs w:val="22"/>
        </w:rPr>
        <w:t xml:space="preserve">Figure </w:t>
      </w:r>
      <w:r w:rsidR="00774B5E" w:rsidRPr="00774B5E">
        <w:rPr>
          <w:rStyle w:val="apple-converted-space"/>
          <w:rFonts w:asciiTheme="minorHAnsi" w:hAnsiTheme="minorHAnsi" w:cstheme="minorHAnsi"/>
          <w:b/>
          <w:bCs/>
          <w:sz w:val="22"/>
          <w:szCs w:val="22"/>
        </w:rPr>
        <w:t>3</w:t>
      </w:r>
      <w:r w:rsidRPr="00774B5E">
        <w:rPr>
          <w:rStyle w:val="apple-converted-space"/>
          <w:rFonts w:asciiTheme="minorHAnsi" w:hAnsiTheme="minorHAnsi" w:cstheme="minorHAnsi"/>
          <w:b/>
          <w:bCs/>
          <w:sz w:val="22"/>
          <w:szCs w:val="22"/>
        </w:rPr>
        <w:t>f</w:t>
      </w:r>
      <w:r w:rsidRPr="00273B0B">
        <w:rPr>
          <w:rStyle w:val="apple-converted-space"/>
          <w:rFonts w:asciiTheme="minorHAnsi" w:hAnsiTheme="minorHAnsi" w:cstheme="minorHAnsi"/>
          <w:sz w:val="22"/>
          <w:szCs w:val="22"/>
        </w:rPr>
        <w:t xml:space="preserve"> imply the severe D/A segregation existing only in PM</w:t>
      </w:r>
      <w:proofErr w:type="gramStart"/>
      <w:r w:rsidRPr="00273B0B">
        <w:rPr>
          <w:rStyle w:val="apple-converted-space"/>
          <w:rFonts w:asciiTheme="minorHAnsi" w:hAnsiTheme="minorHAnsi" w:cstheme="minorHAnsi"/>
          <w:sz w:val="22"/>
          <w:szCs w:val="22"/>
        </w:rPr>
        <w:t>7:PTTtID</w:t>
      </w:r>
      <w:proofErr w:type="gramEnd"/>
      <w:r w:rsidRPr="00273B0B">
        <w:rPr>
          <w:rStyle w:val="apple-converted-space"/>
          <w:rFonts w:asciiTheme="minorHAnsi" w:hAnsiTheme="minorHAnsi" w:cstheme="minorHAnsi"/>
          <w:sz w:val="22"/>
          <w:szCs w:val="22"/>
        </w:rPr>
        <w:t xml:space="preserve">-Cl blend. The severe D/A segregation might lead to low probability for exciton dissociation at D/A interfaces and high trap-assisted recombination in active layers, leading to lower low </w:t>
      </w:r>
      <w:proofErr w:type="spellStart"/>
      <w:r w:rsidRPr="00273B0B">
        <w:rPr>
          <w:rStyle w:val="apple-converted-space"/>
          <w:rFonts w:asciiTheme="minorHAnsi" w:hAnsiTheme="minorHAnsi" w:cstheme="minorHAnsi"/>
          <w:sz w:val="22"/>
          <w:szCs w:val="22"/>
        </w:rPr>
        <w:t>Jsc</w:t>
      </w:r>
      <w:proofErr w:type="spellEnd"/>
      <w:r w:rsidRPr="00273B0B">
        <w:rPr>
          <w:rStyle w:val="apple-converted-space"/>
          <w:rFonts w:asciiTheme="minorHAnsi" w:hAnsiTheme="minorHAnsi" w:cstheme="minorHAnsi"/>
          <w:sz w:val="22"/>
          <w:szCs w:val="22"/>
        </w:rPr>
        <w:t xml:space="preserve"> and </w:t>
      </w:r>
      <w:proofErr w:type="spellStart"/>
      <w:r w:rsidRPr="00273B0B">
        <w:rPr>
          <w:rStyle w:val="apple-converted-space"/>
          <w:rFonts w:asciiTheme="minorHAnsi" w:hAnsiTheme="minorHAnsi" w:cstheme="minorHAnsi"/>
          <w:sz w:val="22"/>
          <w:szCs w:val="22"/>
        </w:rPr>
        <w:t>Voc</w:t>
      </w:r>
      <w:proofErr w:type="spellEnd"/>
      <w:r w:rsidRPr="00273B0B">
        <w:rPr>
          <w:rStyle w:val="apple-converted-space"/>
          <w:rFonts w:asciiTheme="minorHAnsi" w:hAnsiTheme="minorHAnsi" w:cstheme="minorHAnsi"/>
          <w:sz w:val="22"/>
          <w:szCs w:val="22"/>
        </w:rPr>
        <w:t xml:space="preserve"> values for PM</w:t>
      </w:r>
      <w:proofErr w:type="gramStart"/>
      <w:r w:rsidRPr="00273B0B">
        <w:rPr>
          <w:rStyle w:val="apple-converted-space"/>
          <w:rFonts w:asciiTheme="minorHAnsi" w:hAnsiTheme="minorHAnsi" w:cstheme="minorHAnsi"/>
          <w:sz w:val="22"/>
          <w:szCs w:val="22"/>
        </w:rPr>
        <w:t>7:PTTtID</w:t>
      </w:r>
      <w:proofErr w:type="gramEnd"/>
      <w:r w:rsidRPr="00273B0B">
        <w:rPr>
          <w:rStyle w:val="apple-converted-space"/>
          <w:rFonts w:asciiTheme="minorHAnsi" w:hAnsiTheme="minorHAnsi" w:cstheme="minorHAnsi"/>
          <w:sz w:val="22"/>
          <w:szCs w:val="22"/>
        </w:rPr>
        <w:t xml:space="preserve">-Cl-based devices, respectively. </w:t>
      </w:r>
      <w:r>
        <w:rPr>
          <w:rStyle w:val="apple-converted-space"/>
          <w:rFonts w:asciiTheme="minorHAnsi" w:hAnsiTheme="minorHAnsi" w:cstheme="minorHAnsi"/>
          <w:sz w:val="22"/>
          <w:szCs w:val="22"/>
        </w:rPr>
        <w:t>T</w:t>
      </w:r>
      <w:r w:rsidRPr="00273B0B">
        <w:rPr>
          <w:rStyle w:val="apple-converted-space"/>
          <w:rFonts w:asciiTheme="minorHAnsi" w:hAnsiTheme="minorHAnsi" w:cstheme="minorHAnsi"/>
          <w:sz w:val="22"/>
          <w:szCs w:val="22"/>
        </w:rPr>
        <w:t>he smaller nanoscale phase segregation was observed for the PM</w:t>
      </w:r>
      <w:proofErr w:type="gramStart"/>
      <w:r w:rsidRPr="00273B0B">
        <w:rPr>
          <w:rStyle w:val="apple-converted-space"/>
          <w:rFonts w:asciiTheme="minorHAnsi" w:hAnsiTheme="minorHAnsi" w:cstheme="minorHAnsi"/>
          <w:sz w:val="22"/>
          <w:szCs w:val="22"/>
        </w:rPr>
        <w:t>7:PTTtID</w:t>
      </w:r>
      <w:proofErr w:type="gramEnd"/>
      <w:r w:rsidRPr="00273B0B">
        <w:rPr>
          <w:rStyle w:val="apple-converted-space"/>
          <w:rFonts w:asciiTheme="minorHAnsi" w:hAnsiTheme="minorHAnsi" w:cstheme="minorHAnsi"/>
          <w:sz w:val="22"/>
          <w:szCs w:val="22"/>
        </w:rPr>
        <w:t>-Cl:IT-4F (1:0.15:0.85. w/w) ternary blend which exhibits the highest PCE compared with PM</w:t>
      </w:r>
      <w:proofErr w:type="gramStart"/>
      <w:r w:rsidRPr="00273B0B">
        <w:rPr>
          <w:rStyle w:val="apple-converted-space"/>
          <w:rFonts w:asciiTheme="minorHAnsi" w:hAnsiTheme="minorHAnsi" w:cstheme="minorHAnsi"/>
          <w:sz w:val="22"/>
          <w:szCs w:val="22"/>
        </w:rPr>
        <w:t>7:PTTtID</w:t>
      </w:r>
      <w:proofErr w:type="gramEnd"/>
      <w:r w:rsidRPr="00273B0B">
        <w:rPr>
          <w:rStyle w:val="apple-converted-space"/>
          <w:rFonts w:asciiTheme="minorHAnsi" w:hAnsiTheme="minorHAnsi" w:cstheme="minorHAnsi"/>
          <w:sz w:val="22"/>
          <w:szCs w:val="22"/>
        </w:rPr>
        <w:t xml:space="preserve">-Cl and PM7:IT-4F binary blends. </w:t>
      </w:r>
    </w:p>
    <w:p w14:paraId="181C748C" w14:textId="1579E736" w:rsidR="00641190" w:rsidRPr="006B3866" w:rsidRDefault="00045573" w:rsidP="00711813">
      <w:pPr>
        <w:jc w:val="both"/>
        <w:rPr>
          <w:rFonts w:ascii="Calibri" w:hAnsi="Calibri" w:cs="Calibri"/>
          <w:sz w:val="22"/>
          <w:szCs w:val="22"/>
        </w:rPr>
      </w:pPr>
      <w:r w:rsidRPr="006B3866">
        <w:rPr>
          <w:rFonts w:ascii="Calibri" w:hAnsi="Calibri" w:cs="Calibri"/>
          <w:sz w:val="22"/>
          <w:szCs w:val="22"/>
        </w:rPr>
        <w:t xml:space="preserve">Conclusion. </w:t>
      </w:r>
    </w:p>
    <w:p w14:paraId="766DA9A5" w14:textId="0403111C" w:rsidR="004E5450" w:rsidRPr="00273B0B" w:rsidRDefault="00273B0B" w:rsidP="00711813">
      <w:pPr>
        <w:jc w:val="both"/>
        <w:rPr>
          <w:rFonts w:asciiTheme="minorHAnsi" w:hAnsiTheme="minorHAnsi" w:cstheme="minorHAnsi"/>
          <w:sz w:val="22"/>
          <w:szCs w:val="22"/>
          <w:lang w:val="en-AU"/>
        </w:rPr>
      </w:pPr>
      <w:r w:rsidRPr="00273B0B">
        <w:rPr>
          <w:rStyle w:val="apple-converted-space"/>
          <w:rFonts w:asciiTheme="minorHAnsi" w:hAnsiTheme="minorHAnsi" w:cstheme="minorHAnsi"/>
          <w:sz w:val="22"/>
          <w:szCs w:val="22"/>
        </w:rPr>
        <w:t xml:space="preserve">The </w:t>
      </w:r>
      <w:r w:rsidR="00774B5E">
        <w:rPr>
          <w:rStyle w:val="apple-converted-space"/>
          <w:rFonts w:asciiTheme="minorHAnsi" w:hAnsiTheme="minorHAnsi" w:cstheme="minorHAnsi"/>
          <w:sz w:val="22"/>
          <w:szCs w:val="22"/>
        </w:rPr>
        <w:t xml:space="preserve">ternary OPV </w:t>
      </w:r>
      <w:r w:rsidRPr="00273B0B">
        <w:rPr>
          <w:rStyle w:val="apple-converted-space"/>
          <w:rFonts w:asciiTheme="minorHAnsi" w:hAnsiTheme="minorHAnsi" w:cstheme="minorHAnsi"/>
          <w:sz w:val="22"/>
          <w:szCs w:val="22"/>
        </w:rPr>
        <w:t xml:space="preserve">device with the best ratio of </w:t>
      </w:r>
      <w:r w:rsidRPr="00273B0B">
        <w:rPr>
          <w:rStyle w:val="apple-converted-space"/>
          <w:rFonts w:asciiTheme="minorHAnsi" w:hAnsiTheme="minorHAnsi" w:cstheme="minorHAnsi"/>
          <w:b/>
          <w:sz w:val="22"/>
          <w:szCs w:val="22"/>
        </w:rPr>
        <w:t>PM</w:t>
      </w:r>
      <w:proofErr w:type="gramStart"/>
      <w:r w:rsidRPr="00273B0B">
        <w:rPr>
          <w:rStyle w:val="apple-converted-space"/>
          <w:rFonts w:asciiTheme="minorHAnsi" w:hAnsiTheme="minorHAnsi" w:cstheme="minorHAnsi"/>
          <w:b/>
          <w:sz w:val="22"/>
          <w:szCs w:val="22"/>
        </w:rPr>
        <w:t>7</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PTTtID</w:t>
      </w:r>
      <w:proofErr w:type="gramEnd"/>
      <w:r w:rsidRPr="00273B0B">
        <w:rPr>
          <w:rStyle w:val="apple-converted-space"/>
          <w:rFonts w:asciiTheme="minorHAnsi" w:hAnsiTheme="minorHAnsi" w:cstheme="minorHAnsi"/>
          <w:b/>
          <w:sz w:val="22"/>
          <w:szCs w:val="22"/>
        </w:rPr>
        <w:t>-Cl</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IT-4F</w:t>
      </w:r>
      <w:r w:rsidRPr="00273B0B">
        <w:rPr>
          <w:rStyle w:val="apple-converted-space"/>
          <w:rFonts w:asciiTheme="minorHAnsi" w:hAnsiTheme="minorHAnsi" w:cstheme="minorHAnsi"/>
          <w:sz w:val="22"/>
          <w:szCs w:val="22"/>
        </w:rPr>
        <w:t xml:space="preserve"> = 1:0.15:0.85 (w/w) achieves </w:t>
      </w:r>
      <w:r w:rsidRPr="00273B0B">
        <w:rPr>
          <w:rFonts w:asciiTheme="minorHAnsi" w:hAnsiTheme="minorHAnsi" w:cstheme="minorHAnsi"/>
          <w:sz w:val="22"/>
          <w:szCs w:val="22"/>
        </w:rPr>
        <w:t xml:space="preserve">a </w:t>
      </w:r>
      <w:proofErr w:type="spellStart"/>
      <w:r w:rsidRPr="00273B0B">
        <w:rPr>
          <w:rFonts w:asciiTheme="minorHAnsi" w:hAnsiTheme="minorHAnsi" w:cstheme="minorHAnsi"/>
          <w:i/>
          <w:sz w:val="22"/>
          <w:szCs w:val="22"/>
        </w:rPr>
        <w:t>J</w:t>
      </w:r>
      <w:r w:rsidRPr="00273B0B">
        <w:rPr>
          <w:rFonts w:asciiTheme="minorHAnsi" w:hAnsiTheme="minorHAnsi" w:cstheme="minorHAnsi"/>
          <w:sz w:val="22"/>
          <w:szCs w:val="22"/>
          <w:vertAlign w:val="subscript"/>
        </w:rPr>
        <w:t>sc</w:t>
      </w:r>
      <w:proofErr w:type="spellEnd"/>
      <w:r w:rsidRPr="00273B0B">
        <w:rPr>
          <w:rFonts w:asciiTheme="minorHAnsi" w:hAnsiTheme="minorHAnsi" w:cstheme="minorHAnsi"/>
          <w:sz w:val="22"/>
          <w:szCs w:val="22"/>
        </w:rPr>
        <w:t xml:space="preserve"> of 19.6 mA cm</w:t>
      </w:r>
      <w:r w:rsidRPr="00273B0B">
        <w:rPr>
          <w:rFonts w:asciiTheme="minorHAnsi" w:hAnsiTheme="minorHAnsi" w:cstheme="minorHAnsi"/>
          <w:sz w:val="22"/>
          <w:szCs w:val="22"/>
          <w:vertAlign w:val="superscript"/>
        </w:rPr>
        <w:t>–2</w:t>
      </w:r>
      <w:r w:rsidRPr="00273B0B">
        <w:rPr>
          <w:rFonts w:asciiTheme="minorHAnsi" w:hAnsiTheme="minorHAnsi" w:cstheme="minorHAnsi"/>
          <w:sz w:val="22"/>
          <w:szCs w:val="22"/>
        </w:rPr>
        <w:t xml:space="preserve">, a </w:t>
      </w:r>
      <w:proofErr w:type="spellStart"/>
      <w:r w:rsidRPr="00273B0B">
        <w:rPr>
          <w:rFonts w:asciiTheme="minorHAnsi" w:hAnsiTheme="minorHAnsi" w:cstheme="minorHAnsi"/>
          <w:i/>
          <w:sz w:val="22"/>
          <w:szCs w:val="22"/>
        </w:rPr>
        <w:t>V</w:t>
      </w:r>
      <w:r w:rsidRPr="00273B0B">
        <w:rPr>
          <w:rFonts w:asciiTheme="minorHAnsi" w:hAnsiTheme="minorHAnsi" w:cstheme="minorHAnsi"/>
          <w:sz w:val="22"/>
          <w:szCs w:val="22"/>
          <w:vertAlign w:val="subscript"/>
        </w:rPr>
        <w:t>oc</w:t>
      </w:r>
      <w:proofErr w:type="spellEnd"/>
      <w:r w:rsidRPr="00273B0B">
        <w:rPr>
          <w:rFonts w:asciiTheme="minorHAnsi" w:hAnsiTheme="minorHAnsi" w:cstheme="minorHAnsi"/>
          <w:sz w:val="22"/>
          <w:szCs w:val="22"/>
        </w:rPr>
        <w:t xml:space="preserve"> of 0.87 V, and a FF of 70.2% and </w:t>
      </w:r>
      <w:r w:rsidRPr="00273B0B">
        <w:rPr>
          <w:rStyle w:val="apple-converted-space"/>
          <w:rFonts w:asciiTheme="minorHAnsi" w:hAnsiTheme="minorHAnsi" w:cstheme="minorHAnsi"/>
          <w:sz w:val="22"/>
          <w:szCs w:val="22"/>
        </w:rPr>
        <w:t xml:space="preserve">a PCE of 12.0%. </w:t>
      </w:r>
      <w:r w:rsidR="00774B5E">
        <w:rPr>
          <w:rFonts w:asciiTheme="minorHAnsi" w:hAnsiTheme="minorHAnsi" w:cstheme="minorHAnsi"/>
          <w:sz w:val="22"/>
          <w:szCs w:val="22"/>
        </w:rPr>
        <w:t>T</w:t>
      </w:r>
      <w:r w:rsidRPr="00273B0B">
        <w:rPr>
          <w:rFonts w:asciiTheme="minorHAnsi" w:hAnsiTheme="minorHAnsi" w:cstheme="minorHAnsi"/>
          <w:sz w:val="22"/>
          <w:szCs w:val="22"/>
        </w:rPr>
        <w:t xml:space="preserve">he optimized ratio of </w:t>
      </w:r>
      <w:r w:rsidRPr="00273B0B">
        <w:rPr>
          <w:rStyle w:val="apple-converted-space"/>
          <w:rFonts w:asciiTheme="minorHAnsi" w:hAnsiTheme="minorHAnsi" w:cstheme="minorHAnsi"/>
          <w:b/>
          <w:sz w:val="22"/>
          <w:szCs w:val="22"/>
        </w:rPr>
        <w:t>PM</w:t>
      </w:r>
      <w:proofErr w:type="gramStart"/>
      <w:r w:rsidRPr="00273B0B">
        <w:rPr>
          <w:rStyle w:val="apple-converted-space"/>
          <w:rFonts w:asciiTheme="minorHAnsi" w:hAnsiTheme="minorHAnsi" w:cstheme="minorHAnsi"/>
          <w:b/>
          <w:sz w:val="22"/>
          <w:szCs w:val="22"/>
        </w:rPr>
        <w:t>7</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PTTtID</w:t>
      </w:r>
      <w:proofErr w:type="gramEnd"/>
      <w:r w:rsidRPr="00273B0B">
        <w:rPr>
          <w:rStyle w:val="apple-converted-space"/>
          <w:rFonts w:asciiTheme="minorHAnsi" w:hAnsiTheme="minorHAnsi" w:cstheme="minorHAnsi"/>
          <w:b/>
          <w:sz w:val="22"/>
          <w:szCs w:val="22"/>
        </w:rPr>
        <w:t>-Cl</w:t>
      </w:r>
      <w:r w:rsidRPr="00273B0B">
        <w:rPr>
          <w:rStyle w:val="apple-converted-space"/>
          <w:rFonts w:asciiTheme="minorHAnsi" w:hAnsiTheme="minorHAnsi" w:cstheme="minorHAnsi"/>
          <w:sz w:val="22"/>
          <w:szCs w:val="22"/>
        </w:rPr>
        <w:t>:</w:t>
      </w:r>
      <w:r w:rsidRPr="00273B0B">
        <w:rPr>
          <w:rStyle w:val="apple-converted-space"/>
          <w:rFonts w:asciiTheme="minorHAnsi" w:hAnsiTheme="minorHAnsi" w:cstheme="minorHAnsi"/>
          <w:b/>
          <w:sz w:val="22"/>
          <w:szCs w:val="22"/>
        </w:rPr>
        <w:t>IT-4F</w:t>
      </w:r>
      <w:r w:rsidRPr="00273B0B">
        <w:rPr>
          <w:rStyle w:val="apple-converted-space"/>
          <w:rFonts w:asciiTheme="minorHAnsi" w:hAnsiTheme="minorHAnsi" w:cstheme="minorHAnsi"/>
          <w:sz w:val="22"/>
          <w:szCs w:val="22"/>
        </w:rPr>
        <w:t xml:space="preserve"> = 1:0.15:0.85 (w/w) exhibits appropriate </w:t>
      </w:r>
      <w:r w:rsidR="00774B5E">
        <w:rPr>
          <w:rStyle w:val="apple-converted-space"/>
          <w:rFonts w:asciiTheme="minorHAnsi" w:hAnsiTheme="minorHAnsi" w:cstheme="minorHAnsi"/>
          <w:sz w:val="22"/>
          <w:szCs w:val="22"/>
        </w:rPr>
        <w:t>BHJ morphology with nano</w:t>
      </w:r>
      <w:r w:rsidRPr="00273B0B">
        <w:rPr>
          <w:rStyle w:val="apple-converted-space"/>
          <w:rFonts w:asciiTheme="minorHAnsi" w:hAnsiTheme="minorHAnsi" w:cstheme="minorHAnsi"/>
          <w:sz w:val="22"/>
          <w:szCs w:val="22"/>
        </w:rPr>
        <w:t xml:space="preserve">phase separation, expanded absorption region and lower dark currents which could </w:t>
      </w:r>
      <w:r w:rsidRPr="00273B0B">
        <w:rPr>
          <w:rFonts w:asciiTheme="minorHAnsi" w:hAnsiTheme="minorHAnsi" w:cstheme="minorHAnsi"/>
          <w:sz w:val="22"/>
          <w:szCs w:val="22"/>
        </w:rPr>
        <w:t xml:space="preserve">contribute to higher values of </w:t>
      </w:r>
      <w:proofErr w:type="spellStart"/>
      <w:r w:rsidRPr="00273B0B">
        <w:rPr>
          <w:rFonts w:asciiTheme="minorHAnsi" w:hAnsiTheme="minorHAnsi" w:cstheme="minorHAnsi"/>
          <w:i/>
          <w:sz w:val="22"/>
          <w:szCs w:val="22"/>
        </w:rPr>
        <w:t>J</w:t>
      </w:r>
      <w:r w:rsidRPr="00273B0B">
        <w:rPr>
          <w:rFonts w:asciiTheme="minorHAnsi" w:hAnsiTheme="minorHAnsi" w:cstheme="minorHAnsi"/>
          <w:i/>
          <w:sz w:val="22"/>
          <w:szCs w:val="22"/>
          <w:vertAlign w:val="subscript"/>
        </w:rPr>
        <w:t>sc</w:t>
      </w:r>
      <w:proofErr w:type="spellEnd"/>
      <w:r w:rsidRPr="00273B0B">
        <w:rPr>
          <w:rFonts w:asciiTheme="minorHAnsi" w:hAnsiTheme="minorHAnsi" w:cstheme="minorHAnsi"/>
          <w:sz w:val="22"/>
          <w:szCs w:val="22"/>
        </w:rPr>
        <w:t>, FF and thus higher PCEs.</w:t>
      </w: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D12C35C" w14:textId="77777777" w:rsidR="00774B5E" w:rsidRPr="00774B5E" w:rsidRDefault="00774B5E" w:rsidP="00774B5E">
      <w:pPr>
        <w:pStyle w:val="EndNoteBibliography"/>
        <w:ind w:left="720" w:hanging="720"/>
        <w:rPr>
          <w:rFonts w:asciiTheme="minorHAnsi" w:hAnsiTheme="minorHAnsi" w:cstheme="minorHAnsi"/>
          <w:sz w:val="22"/>
          <w:szCs w:val="22"/>
        </w:rPr>
      </w:pPr>
      <w:r w:rsidRPr="00774B5E">
        <w:rPr>
          <w:rFonts w:asciiTheme="minorHAnsi" w:hAnsiTheme="minorHAnsi" w:cstheme="minorHAnsi"/>
          <w:sz w:val="22"/>
          <w:szCs w:val="22"/>
          <w:lang w:val="en-AU"/>
        </w:rPr>
        <w:fldChar w:fldCharType="begin"/>
      </w:r>
      <w:r w:rsidRPr="00774B5E">
        <w:rPr>
          <w:rFonts w:asciiTheme="minorHAnsi" w:hAnsiTheme="minorHAnsi" w:cstheme="minorHAnsi"/>
          <w:sz w:val="22"/>
          <w:szCs w:val="22"/>
          <w:lang w:val="en-AU"/>
        </w:rPr>
        <w:instrText xml:space="preserve"> ADDIN EN.REFLIST </w:instrText>
      </w:r>
      <w:r w:rsidRPr="00774B5E">
        <w:rPr>
          <w:rFonts w:asciiTheme="minorHAnsi" w:hAnsiTheme="minorHAnsi" w:cstheme="minorHAnsi"/>
          <w:sz w:val="22"/>
          <w:szCs w:val="22"/>
          <w:lang w:val="en-AU"/>
        </w:rPr>
        <w:fldChar w:fldCharType="separate"/>
      </w:r>
      <w:r w:rsidRPr="00774B5E">
        <w:rPr>
          <w:rFonts w:asciiTheme="minorHAnsi" w:hAnsiTheme="minorHAnsi" w:cstheme="minorHAnsi"/>
          <w:sz w:val="22"/>
          <w:szCs w:val="22"/>
        </w:rPr>
        <w:t>[1]</w:t>
      </w:r>
      <w:r w:rsidRPr="00774B5E">
        <w:rPr>
          <w:rFonts w:asciiTheme="minorHAnsi" w:hAnsiTheme="minorHAnsi" w:cstheme="minorHAnsi"/>
          <w:sz w:val="22"/>
          <w:szCs w:val="22"/>
        </w:rPr>
        <w:tab/>
        <w:t xml:space="preserve">C.-K. Wang, B.-H. Jiang, Y.-W. Su, R.-J. Jeng, Y.-J. Wang, C.-P. Chen, K.-T. Wong, </w:t>
      </w:r>
      <w:r w:rsidRPr="00774B5E">
        <w:rPr>
          <w:rFonts w:asciiTheme="minorHAnsi" w:hAnsiTheme="minorHAnsi" w:cstheme="minorHAnsi"/>
          <w:i/>
          <w:sz w:val="22"/>
          <w:szCs w:val="22"/>
        </w:rPr>
        <w:t xml:space="preserve">ACS Applied Materials &amp; Interfaces </w:t>
      </w:r>
      <w:r w:rsidRPr="00774B5E">
        <w:rPr>
          <w:rFonts w:asciiTheme="minorHAnsi" w:hAnsiTheme="minorHAnsi" w:cstheme="minorHAnsi"/>
          <w:b/>
          <w:sz w:val="22"/>
          <w:szCs w:val="22"/>
        </w:rPr>
        <w:t>2019</w:t>
      </w:r>
      <w:r w:rsidRPr="00774B5E">
        <w:rPr>
          <w:rFonts w:asciiTheme="minorHAnsi" w:hAnsiTheme="minorHAnsi" w:cstheme="minorHAnsi"/>
          <w:sz w:val="22"/>
          <w:szCs w:val="22"/>
        </w:rPr>
        <w:t xml:space="preserve">, </w:t>
      </w:r>
      <w:r w:rsidRPr="00774B5E">
        <w:rPr>
          <w:rFonts w:asciiTheme="minorHAnsi" w:hAnsiTheme="minorHAnsi" w:cstheme="minorHAnsi"/>
          <w:i/>
          <w:sz w:val="22"/>
          <w:szCs w:val="22"/>
        </w:rPr>
        <w:t>11</w:t>
      </w:r>
      <w:r w:rsidRPr="00774B5E">
        <w:rPr>
          <w:rFonts w:asciiTheme="minorHAnsi" w:hAnsiTheme="minorHAnsi" w:cstheme="minorHAnsi"/>
          <w:sz w:val="22"/>
          <w:szCs w:val="22"/>
        </w:rPr>
        <w:t>, 1125-1134.</w:t>
      </w:r>
    </w:p>
    <w:p w14:paraId="19A0A76F" w14:textId="50F84DBB" w:rsidR="00F97620" w:rsidRPr="006B3866" w:rsidRDefault="00774B5E" w:rsidP="00774B5E">
      <w:pPr>
        <w:pStyle w:val="EndNoteBibliography"/>
        <w:ind w:left="720" w:hanging="720"/>
        <w:rPr>
          <w:rFonts w:ascii="Calibri" w:hAnsi="Calibri" w:cs="Calibri"/>
          <w:sz w:val="22"/>
          <w:szCs w:val="22"/>
          <w:lang w:val="en-AU"/>
        </w:rPr>
      </w:pPr>
      <w:r w:rsidRPr="00774B5E">
        <w:rPr>
          <w:rFonts w:asciiTheme="minorHAnsi" w:hAnsiTheme="minorHAnsi" w:cstheme="minorHAnsi"/>
          <w:sz w:val="22"/>
          <w:szCs w:val="22"/>
        </w:rPr>
        <w:t>[2]</w:t>
      </w:r>
      <w:r w:rsidRPr="00774B5E">
        <w:rPr>
          <w:rFonts w:asciiTheme="minorHAnsi" w:hAnsiTheme="minorHAnsi" w:cstheme="minorHAnsi"/>
          <w:sz w:val="22"/>
          <w:szCs w:val="22"/>
        </w:rPr>
        <w:tab/>
        <w:t xml:space="preserve">C.-P. Chen, Y.-C. Li, Y.-Y. Tsai, Y.-W. Lu, </w:t>
      </w:r>
      <w:r w:rsidRPr="00774B5E">
        <w:rPr>
          <w:rFonts w:asciiTheme="minorHAnsi" w:hAnsiTheme="minorHAnsi" w:cstheme="minorHAnsi"/>
          <w:i/>
          <w:sz w:val="22"/>
          <w:szCs w:val="22"/>
        </w:rPr>
        <w:t xml:space="preserve">Solar Energy Materials and Solar Cells </w:t>
      </w:r>
      <w:r w:rsidRPr="00774B5E">
        <w:rPr>
          <w:rFonts w:asciiTheme="minorHAnsi" w:hAnsiTheme="minorHAnsi" w:cstheme="minorHAnsi"/>
          <w:b/>
          <w:sz w:val="22"/>
          <w:szCs w:val="22"/>
        </w:rPr>
        <w:t>2018</w:t>
      </w:r>
      <w:r w:rsidRPr="00774B5E">
        <w:rPr>
          <w:rFonts w:asciiTheme="minorHAnsi" w:hAnsiTheme="minorHAnsi" w:cstheme="minorHAnsi"/>
          <w:sz w:val="22"/>
          <w:szCs w:val="22"/>
        </w:rPr>
        <w:t xml:space="preserve">, </w:t>
      </w:r>
      <w:r w:rsidRPr="00774B5E">
        <w:rPr>
          <w:rFonts w:asciiTheme="minorHAnsi" w:hAnsiTheme="minorHAnsi" w:cstheme="minorHAnsi"/>
          <w:i/>
          <w:sz w:val="22"/>
          <w:szCs w:val="22"/>
        </w:rPr>
        <w:t>183</w:t>
      </w:r>
      <w:r w:rsidRPr="00774B5E">
        <w:rPr>
          <w:rFonts w:asciiTheme="minorHAnsi" w:hAnsiTheme="minorHAnsi" w:cstheme="minorHAnsi"/>
          <w:sz w:val="22"/>
          <w:szCs w:val="22"/>
        </w:rPr>
        <w:t>, 120-128.</w:t>
      </w:r>
      <w:r w:rsidRPr="00774B5E">
        <w:rPr>
          <w:rFonts w:asciiTheme="minorHAnsi" w:hAnsiTheme="minorHAnsi" w:cstheme="minorHAnsi"/>
          <w:sz w:val="22"/>
          <w:szCs w:val="22"/>
          <w:lang w:val="en-AU"/>
        </w:rPr>
        <w:fldChar w:fldCharType="end"/>
      </w:r>
    </w:p>
    <w:sectPr w:rsidR="00F97620" w:rsidRPr="006B3866" w:rsidSect="00DC0ABB">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51051" w14:textId="77777777" w:rsidR="004D16D1" w:rsidRDefault="004D16D1" w:rsidP="0024549B">
      <w:r>
        <w:separator/>
      </w:r>
    </w:p>
  </w:endnote>
  <w:endnote w:type="continuationSeparator" w:id="0">
    <w:p w14:paraId="49083B1E" w14:textId="77777777" w:rsidR="004D16D1" w:rsidRDefault="004D16D1" w:rsidP="0024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9A87A" w14:textId="77777777" w:rsidR="004D16D1" w:rsidRDefault="004D16D1" w:rsidP="0024549B">
      <w:r>
        <w:separator/>
      </w:r>
    </w:p>
  </w:footnote>
  <w:footnote w:type="continuationSeparator" w:id="0">
    <w:p w14:paraId="27220DEC" w14:textId="77777777" w:rsidR="004D16D1" w:rsidRDefault="004D16D1" w:rsidP="00245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gewandte Chemi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2rw2ssc25d2sefxd2vxwelzta9vtdxpapw&quot;&gt;My EndNote Library&lt;record-ids&gt;&lt;item&gt;1728&lt;/item&gt;&lt;item&gt;1873&lt;/item&gt;&lt;/record-ids&gt;&lt;/item&gt;&lt;/Libraries&gt;"/>
  </w:docVars>
  <w:rsids>
    <w:rsidRoot w:val="002226BB"/>
    <w:rsid w:val="0004118E"/>
    <w:rsid w:val="00045573"/>
    <w:rsid w:val="001936CA"/>
    <w:rsid w:val="001A21AD"/>
    <w:rsid w:val="002078AD"/>
    <w:rsid w:val="002226BB"/>
    <w:rsid w:val="00225236"/>
    <w:rsid w:val="002272B0"/>
    <w:rsid w:val="0024549B"/>
    <w:rsid w:val="00273B0B"/>
    <w:rsid w:val="00300B92"/>
    <w:rsid w:val="0030585E"/>
    <w:rsid w:val="00387491"/>
    <w:rsid w:val="003D3B03"/>
    <w:rsid w:val="00444388"/>
    <w:rsid w:val="00483B05"/>
    <w:rsid w:val="004D16D1"/>
    <w:rsid w:val="004E28B9"/>
    <w:rsid w:val="004E5450"/>
    <w:rsid w:val="0055229D"/>
    <w:rsid w:val="00562D19"/>
    <w:rsid w:val="0059609A"/>
    <w:rsid w:val="00597659"/>
    <w:rsid w:val="005D2F50"/>
    <w:rsid w:val="005E48A2"/>
    <w:rsid w:val="005F19FF"/>
    <w:rsid w:val="00641190"/>
    <w:rsid w:val="006B3866"/>
    <w:rsid w:val="00711813"/>
    <w:rsid w:val="00724E3C"/>
    <w:rsid w:val="00743C46"/>
    <w:rsid w:val="00774B5E"/>
    <w:rsid w:val="00774F7C"/>
    <w:rsid w:val="00816649"/>
    <w:rsid w:val="008909C9"/>
    <w:rsid w:val="008B1925"/>
    <w:rsid w:val="00947B77"/>
    <w:rsid w:val="009E2228"/>
    <w:rsid w:val="009F06D6"/>
    <w:rsid w:val="00A266B4"/>
    <w:rsid w:val="00A7403A"/>
    <w:rsid w:val="00B03054"/>
    <w:rsid w:val="00BC5FCC"/>
    <w:rsid w:val="00C60A71"/>
    <w:rsid w:val="00C80B78"/>
    <w:rsid w:val="00CC165A"/>
    <w:rsid w:val="00CC2B9C"/>
    <w:rsid w:val="00D55F3B"/>
    <w:rsid w:val="00DA2731"/>
    <w:rsid w:val="00DC0ABB"/>
    <w:rsid w:val="00DF1C8E"/>
    <w:rsid w:val="00EB39E0"/>
    <w:rsid w:val="00EF12F3"/>
    <w:rsid w:val="00F26BBE"/>
    <w:rsid w:val="00F41EE8"/>
    <w:rsid w:val="00F976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9A172"/>
  <w15:chartTrackingRefBased/>
  <w15:docId w15:val="{2EFE7282-B56E-434A-974B-954FE667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0"/>
    <w:uiPriority w:val="9"/>
    <w:qFormat/>
    <w:rsid w:val="00420F72"/>
    <w:pPr>
      <w:spacing w:before="240" w:after="60"/>
      <w:outlineLvl w:val="4"/>
    </w:pPr>
    <w:rPr>
      <w:rFonts w:ascii="Calibri" w:eastAsia="新細明體"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0">
    <w:name w:val="標題 5 字元"/>
    <w:link w:val="5"/>
    <w:uiPriority w:val="9"/>
    <w:semiHidden/>
    <w:rsid w:val="00420F72"/>
    <w:rPr>
      <w:rFonts w:ascii="Calibri" w:eastAsia="新細明體"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a4"/>
    <w:uiPriority w:val="99"/>
    <w:semiHidden/>
    <w:unhideWhenUsed/>
    <w:rsid w:val="00826B31"/>
    <w:rPr>
      <w:rFonts w:ascii="Tahoma" w:hAnsi="Tahoma" w:cs="Tahoma"/>
      <w:sz w:val="16"/>
      <w:szCs w:val="16"/>
    </w:rPr>
  </w:style>
  <w:style w:type="character" w:customStyle="1" w:styleId="a4">
    <w:name w:val="註解方塊文字 字元"/>
    <w:link w:val="a3"/>
    <w:uiPriority w:val="99"/>
    <w:semiHidden/>
    <w:rsid w:val="00826B31"/>
    <w:rPr>
      <w:rFonts w:ascii="Tahoma" w:hAnsi="Tahoma" w:cs="Tahoma"/>
      <w:sz w:val="16"/>
      <w:szCs w:val="16"/>
      <w:lang w:val="en-US" w:eastAsia="en-US"/>
    </w:rPr>
  </w:style>
  <w:style w:type="character" w:styleId="a5">
    <w:name w:val="Strong"/>
    <w:uiPriority w:val="22"/>
    <w:qFormat/>
    <w:rsid w:val="00743C46"/>
    <w:rPr>
      <w:b/>
      <w:bCs/>
    </w:rPr>
  </w:style>
  <w:style w:type="character" w:styleId="a6">
    <w:name w:val="Hyperlink"/>
    <w:uiPriority w:val="99"/>
    <w:unhideWhenUsed/>
    <w:rsid w:val="00DC0ABB"/>
    <w:rPr>
      <w:color w:val="0563C1"/>
      <w:u w:val="single"/>
    </w:rPr>
  </w:style>
  <w:style w:type="character" w:styleId="a7">
    <w:name w:val="Unresolved Mention"/>
    <w:uiPriority w:val="99"/>
    <w:semiHidden/>
    <w:unhideWhenUsed/>
    <w:rsid w:val="00DC0ABB"/>
    <w:rPr>
      <w:color w:val="605E5C"/>
      <w:shd w:val="clear" w:color="auto" w:fill="E1DFDD"/>
    </w:rPr>
  </w:style>
  <w:style w:type="character" w:styleId="a8">
    <w:name w:val="annotation reference"/>
    <w:basedOn w:val="a0"/>
    <w:uiPriority w:val="99"/>
    <w:semiHidden/>
    <w:unhideWhenUsed/>
    <w:rsid w:val="001A21AD"/>
    <w:rPr>
      <w:sz w:val="16"/>
      <w:szCs w:val="16"/>
    </w:rPr>
  </w:style>
  <w:style w:type="paragraph" w:styleId="a9">
    <w:name w:val="annotation text"/>
    <w:basedOn w:val="a"/>
    <w:link w:val="aa"/>
    <w:uiPriority w:val="99"/>
    <w:semiHidden/>
    <w:unhideWhenUsed/>
    <w:rsid w:val="001A21AD"/>
    <w:rPr>
      <w:sz w:val="20"/>
      <w:szCs w:val="20"/>
    </w:rPr>
  </w:style>
  <w:style w:type="character" w:customStyle="1" w:styleId="aa">
    <w:name w:val="註解文字 字元"/>
    <w:basedOn w:val="a0"/>
    <w:link w:val="a9"/>
    <w:uiPriority w:val="99"/>
    <w:semiHidden/>
    <w:rsid w:val="001A21AD"/>
    <w:rPr>
      <w:lang w:val="en-US"/>
    </w:rPr>
  </w:style>
  <w:style w:type="paragraph" w:styleId="ab">
    <w:name w:val="annotation subject"/>
    <w:basedOn w:val="a9"/>
    <w:next w:val="a9"/>
    <w:link w:val="ac"/>
    <w:uiPriority w:val="99"/>
    <w:semiHidden/>
    <w:unhideWhenUsed/>
    <w:rsid w:val="001A21AD"/>
    <w:rPr>
      <w:b/>
      <w:bCs/>
    </w:rPr>
  </w:style>
  <w:style w:type="character" w:customStyle="1" w:styleId="ac">
    <w:name w:val="註解主旨 字元"/>
    <w:basedOn w:val="aa"/>
    <w:link w:val="ab"/>
    <w:uiPriority w:val="99"/>
    <w:semiHidden/>
    <w:rsid w:val="001A21AD"/>
    <w:rPr>
      <w:b/>
      <w:bCs/>
      <w:lang w:val="en-US"/>
    </w:rPr>
  </w:style>
  <w:style w:type="character" w:customStyle="1" w:styleId="apple-converted-space">
    <w:name w:val="apple-converted-space"/>
    <w:basedOn w:val="a0"/>
    <w:rsid w:val="001936CA"/>
  </w:style>
  <w:style w:type="paragraph" w:styleId="ad">
    <w:name w:val="header"/>
    <w:basedOn w:val="a"/>
    <w:link w:val="ae"/>
    <w:uiPriority w:val="99"/>
    <w:unhideWhenUsed/>
    <w:rsid w:val="0024549B"/>
    <w:pPr>
      <w:tabs>
        <w:tab w:val="center" w:pos="4153"/>
        <w:tab w:val="right" w:pos="8306"/>
      </w:tabs>
      <w:snapToGrid w:val="0"/>
    </w:pPr>
    <w:rPr>
      <w:sz w:val="20"/>
      <w:szCs w:val="20"/>
    </w:rPr>
  </w:style>
  <w:style w:type="character" w:customStyle="1" w:styleId="ae">
    <w:name w:val="頁首 字元"/>
    <w:basedOn w:val="a0"/>
    <w:link w:val="ad"/>
    <w:uiPriority w:val="99"/>
    <w:rsid w:val="0024549B"/>
    <w:rPr>
      <w:lang w:val="en-US"/>
    </w:rPr>
  </w:style>
  <w:style w:type="paragraph" w:styleId="af">
    <w:name w:val="footer"/>
    <w:basedOn w:val="a"/>
    <w:link w:val="af0"/>
    <w:uiPriority w:val="99"/>
    <w:unhideWhenUsed/>
    <w:rsid w:val="0024549B"/>
    <w:pPr>
      <w:tabs>
        <w:tab w:val="center" w:pos="4153"/>
        <w:tab w:val="right" w:pos="8306"/>
      </w:tabs>
      <w:snapToGrid w:val="0"/>
    </w:pPr>
    <w:rPr>
      <w:sz w:val="20"/>
      <w:szCs w:val="20"/>
    </w:rPr>
  </w:style>
  <w:style w:type="character" w:customStyle="1" w:styleId="af0">
    <w:name w:val="頁尾 字元"/>
    <w:basedOn w:val="a0"/>
    <w:link w:val="af"/>
    <w:uiPriority w:val="99"/>
    <w:rsid w:val="0024549B"/>
    <w:rPr>
      <w:lang w:val="en-US"/>
    </w:rPr>
  </w:style>
  <w:style w:type="paragraph" w:customStyle="1" w:styleId="EndNoteBibliographyTitle">
    <w:name w:val="EndNote Bibliography Title"/>
    <w:basedOn w:val="a"/>
    <w:link w:val="EndNoteBibliographyTitle0"/>
    <w:rsid w:val="00774B5E"/>
    <w:pPr>
      <w:jc w:val="center"/>
    </w:pPr>
    <w:rPr>
      <w:noProof/>
    </w:rPr>
  </w:style>
  <w:style w:type="character" w:customStyle="1" w:styleId="EndNoteBibliographyTitle0">
    <w:name w:val="EndNote Bibliography Title 字元"/>
    <w:basedOn w:val="a0"/>
    <w:link w:val="EndNoteBibliographyTitle"/>
    <w:rsid w:val="00774B5E"/>
    <w:rPr>
      <w:noProof/>
      <w:sz w:val="24"/>
      <w:szCs w:val="24"/>
      <w:lang w:val="en-US"/>
    </w:rPr>
  </w:style>
  <w:style w:type="paragraph" w:customStyle="1" w:styleId="EndNoteBibliography">
    <w:name w:val="EndNote Bibliography"/>
    <w:basedOn w:val="a"/>
    <w:link w:val="EndNoteBibliography0"/>
    <w:rsid w:val="00774B5E"/>
    <w:pPr>
      <w:jc w:val="both"/>
    </w:pPr>
    <w:rPr>
      <w:noProof/>
    </w:rPr>
  </w:style>
  <w:style w:type="character" w:customStyle="1" w:styleId="EndNoteBibliography0">
    <w:name w:val="EndNote Bibliography 字元"/>
    <w:basedOn w:val="a0"/>
    <w:link w:val="EndNoteBibliography"/>
    <w:rsid w:val="00774B5E"/>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chen@mail.mcu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6333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dc:description/>
  <cp:lastModifiedBy>chih-ping Chen</cp:lastModifiedBy>
  <cp:revision>7</cp:revision>
  <cp:lastPrinted>2013-06-13T05:15:00Z</cp:lastPrinted>
  <dcterms:created xsi:type="dcterms:W3CDTF">2019-07-28T01:48:00Z</dcterms:created>
  <dcterms:modified xsi:type="dcterms:W3CDTF">2019-07-29T01:56:00Z</dcterms:modified>
</cp:coreProperties>
</file>