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7803" w14:textId="3DD56E65" w:rsidR="00301D58" w:rsidRPr="002B0A82" w:rsidRDefault="002B0A82" w:rsidP="00301D58">
      <w:pPr>
        <w:spacing w:after="0" w:line="240" w:lineRule="auto"/>
        <w:rPr>
          <w:rFonts w:ascii="Arial" w:hAnsi="Arial" w:cs="Calibri"/>
          <w:b/>
          <w:kern w:val="0"/>
          <w:lang w:eastAsia="ja-JP"/>
          <w14:ligatures w14:val="none"/>
        </w:rPr>
      </w:pPr>
      <w:r>
        <w:rPr>
          <w:rFonts w:ascii="Arial" w:hAnsi="Arial" w:cs="Calibri" w:hint="eastAsia"/>
          <w:b/>
          <w:kern w:val="0"/>
          <w:lang w:eastAsia="ja-JP"/>
          <w14:ligatures w14:val="none"/>
        </w:rPr>
        <w:t>A h</w:t>
      </w:r>
      <w:r w:rsidR="00301D58" w:rsidRPr="00301D58">
        <w:rPr>
          <w:rFonts w:ascii="Arial" w:eastAsia="Calibri" w:hAnsi="Arial" w:cs="Calibri"/>
          <w:b/>
          <w:kern w:val="0"/>
          <w14:ligatures w14:val="none"/>
        </w:rPr>
        <w:t xml:space="preserve">uman </w:t>
      </w:r>
      <w:r>
        <w:rPr>
          <w:rFonts w:ascii="Arial" w:hAnsi="Arial" w:cs="Calibri" w:hint="eastAsia"/>
          <w:b/>
          <w:kern w:val="0"/>
          <w:lang w:eastAsia="ja-JP"/>
          <w14:ligatures w14:val="none"/>
        </w:rPr>
        <w:t xml:space="preserve">immortalized cell-based blood-brain barrier model: </w:t>
      </w:r>
      <w:r w:rsidR="00DA686D">
        <w:rPr>
          <w:rFonts w:ascii="Arial" w:hAnsi="Arial" w:cs="Calibri" w:hint="eastAsia"/>
          <w:b/>
          <w:kern w:val="0"/>
          <w:lang w:eastAsia="ja-JP"/>
          <w14:ligatures w14:val="none"/>
        </w:rPr>
        <w:t>c</w:t>
      </w:r>
      <w:r>
        <w:rPr>
          <w:rFonts w:ascii="Arial" w:hAnsi="Arial" w:cs="Calibri" w:hint="eastAsia"/>
          <w:b/>
          <w:kern w:val="0"/>
          <w:lang w:eastAsia="ja-JP"/>
          <w14:ligatures w14:val="none"/>
        </w:rPr>
        <w:t>haracterization as a tool for exploring brain-permeable AAV vectors</w:t>
      </w:r>
    </w:p>
    <w:p w14:paraId="78A60692" w14:textId="672ABAB9" w:rsidR="00301D58" w:rsidRPr="00301D58" w:rsidRDefault="00301D58" w:rsidP="00301D58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301D58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Ryuto Isogai</w:t>
      </w:r>
      <w:r w:rsidRPr="00301D58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Hanae Morio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Mei Fukuda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Yoshinori Tanaka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Sachiko Okamoto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Tomomi Furihata</w:t>
      </w:r>
      <w:r w:rsidRPr="00301D5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</w:p>
    <w:p w14:paraId="622C1FD5" w14:textId="43D8740F" w:rsidR="00301D58" w:rsidRPr="00D922DB" w:rsidRDefault="00301D58" w:rsidP="00301D58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Lab Adv. Drug Dev. Sci, Sch Pharm, Tokyo Univ Pharm &amp; Life Sci.</w:t>
      </w:r>
      <w:r w:rsidR="00D922DB" w:rsidRPr="00D922DB">
        <w:rPr>
          <w:rFonts w:ascii="Arial" w:hAnsi="Arial" w:cs="Arial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D922DB">
        <w:rPr>
          <w:rFonts w:ascii="Arial" w:hAnsi="Arial" w:cs="Arial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CF1908">
        <w:rPr>
          <w:rFonts w:ascii="Arial" w:hAnsi="Arial" w:cs="Arial" w:hint="eastAsia"/>
          <w:bCs/>
          <w:kern w:val="0"/>
          <w:sz w:val="20"/>
          <w:szCs w:val="20"/>
          <w:lang w:eastAsia="ja-JP"/>
          <w14:ligatures w14:val="none"/>
        </w:rPr>
        <w:t xml:space="preserve">Hachioji, </w:t>
      </w:r>
      <w:r w:rsidR="00D922DB">
        <w:rPr>
          <w:rFonts w:ascii="Arial" w:hAnsi="Arial" w:cs="Arial" w:hint="eastAsia"/>
          <w:bCs/>
          <w:kern w:val="0"/>
          <w:sz w:val="20"/>
          <w:szCs w:val="20"/>
          <w:lang w:eastAsia="ja-JP"/>
          <w14:ligatures w14:val="none"/>
        </w:rPr>
        <w:t xml:space="preserve">Tokyo, </w:t>
      </w:r>
      <w:proofErr w:type="gramStart"/>
      <w:r w:rsidR="00D922DB">
        <w:rPr>
          <w:rFonts w:ascii="Arial" w:hAnsi="Arial" w:cs="Arial" w:hint="eastAsia"/>
          <w:bCs/>
          <w:kern w:val="0"/>
          <w:sz w:val="20"/>
          <w:szCs w:val="20"/>
          <w:lang w:eastAsia="ja-JP"/>
          <w14:ligatures w14:val="none"/>
        </w:rPr>
        <w:t>Japan;</w:t>
      </w:r>
      <w:proofErr w:type="gramEnd"/>
    </w:p>
    <w:p w14:paraId="68C7CD63" w14:textId="3D10FEC9" w:rsidR="00301D58" w:rsidRPr="00D922DB" w:rsidRDefault="00301D58" w:rsidP="00301D58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Lab Clin Pharm &amp; Exp </w:t>
      </w:r>
      <w:proofErr w:type="spellStart"/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Therapeut</w:t>
      </w:r>
      <w:proofErr w:type="spellEnd"/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Sch Pharm, Tokyo Univ Pharm &amp; Life Sci.</w:t>
      </w:r>
      <w:r w:rsidR="00D922DB" w:rsidRPr="00D922DB">
        <w:rPr>
          <w:rFonts w:ascii="Arial" w:hAnsi="Arial" w:cs="Arial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D922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CF190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Hachioji, </w:t>
      </w:r>
      <w:r w:rsidR="00D922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Tokyo, </w:t>
      </w:r>
      <w:proofErr w:type="gramStart"/>
      <w:r w:rsidR="00D922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Japan;</w:t>
      </w:r>
      <w:proofErr w:type="gramEnd"/>
    </w:p>
    <w:p w14:paraId="47D76891" w14:textId="701C6528" w:rsidR="00C315D2" w:rsidRPr="00D922DB" w:rsidRDefault="00301D58" w:rsidP="4FE71DF4">
      <w:pPr>
        <w:spacing w:after="0" w:line="240" w:lineRule="auto"/>
        <w:rPr>
          <w:rFonts w:ascii="Arial" w:eastAsia="ＭＳ 明朝" w:hAnsi="Arial" w:cs="Arial"/>
          <w:bCs/>
          <w:kern w:val="0"/>
          <w:sz w:val="20"/>
          <w:szCs w:val="20"/>
          <w:lang w:eastAsia="ja-JP"/>
          <w14:ligatures w14:val="none"/>
        </w:rPr>
      </w:pPr>
      <w:r w:rsidRPr="00301D5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Takara Bio Inc.</w:t>
      </w:r>
      <w:r w:rsidR="00D922DB" w:rsidRPr="00D922DB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D922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</w:t>
      </w:r>
      <w:r w:rsidR="00CF190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Kusatsu,</w:t>
      </w:r>
      <w:r w:rsidR="00D922DB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Shiga, Japan.</w:t>
      </w:r>
    </w:p>
    <w:p w14:paraId="2DD37039" w14:textId="4802EBC7" w:rsidR="00C315D2" w:rsidRPr="00D922DB" w:rsidRDefault="00C315D2" w:rsidP="00C315D2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2690DDD9" w14:textId="766277B3" w:rsidR="00D969DD" w:rsidRPr="00D969DD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969DD" w:rsidRPr="00D969D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Adeno-associated virus (AAV) vectors with high blood-brain barrier (BBB) permeability have attracted growing interest in gene therapy for brain diseases. To facilitate the development of such vectors,</w:t>
      </w:r>
      <w:r w:rsidR="00D969DD" w:rsidRPr="001E4A24">
        <w:rPr>
          <w:rFonts w:ascii="Arial" w:hAnsi="Arial" w:cs="Calibri"/>
          <w:bCs/>
          <w:i/>
          <w:iCs/>
          <w:kern w:val="0"/>
          <w:sz w:val="20"/>
          <w:szCs w:val="20"/>
          <w:lang w:val="en-US" w:eastAsia="ja-JP"/>
          <w14:ligatures w14:val="none"/>
        </w:rPr>
        <w:t xml:space="preserve"> in vitro</w:t>
      </w:r>
      <w:r w:rsidR="00D969DD" w:rsidRPr="00D969D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human BBB models that can accurately assess their permeability are required. In this study, we focused on </w:t>
      </w:r>
      <w:r w:rsidR="006C043F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the human immortalized cell-based</w:t>
      </w:r>
      <w:r w:rsidR="00D969DD" w:rsidRPr="00D969D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BBB model</w:t>
      </w:r>
      <w:r w:rsidR="006C043F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(</w:t>
      </w:r>
      <w:proofErr w:type="spellStart"/>
      <w:r w:rsidR="006C043F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hiBBB</w:t>
      </w:r>
      <w:proofErr w:type="spellEnd"/>
      <w:r w:rsidR="006C043F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model)</w:t>
      </w:r>
      <w:r w:rsidR="00D969DD" w:rsidRPr="00D969D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established in our laboratory</w:t>
      </w:r>
      <w:r w:rsidR="00D969DD" w:rsidRPr="00D969DD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>1)</w:t>
      </w:r>
      <w:r w:rsidR="00D969DD" w:rsidRPr="00D969D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to characterize its </w:t>
      </w:r>
      <w:r w:rsidR="003B6374" w:rsidRPr="003B6374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performance</w:t>
      </w:r>
      <w:r w:rsidR="00D969DD" w:rsidRPr="00D969DD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as a platform for identifying BBB-permeable AAV vectors.</w:t>
      </w:r>
    </w:p>
    <w:p w14:paraId="1387B9C3" w14:textId="08143D0A" w:rsidR="00C315D2" w:rsidRPr="003B6374" w:rsidRDefault="00C315D2" w:rsidP="00C315D2">
      <w:pPr>
        <w:spacing w:after="0" w:line="240" w:lineRule="auto"/>
        <w:jc w:val="both"/>
        <w:rPr>
          <w:rFonts w:ascii="Calibri" w:hAnsi="Calibri" w:cs="Times New Roman"/>
          <w:b/>
          <w:bCs/>
          <w:kern w:val="0"/>
          <w:sz w:val="20"/>
          <w:szCs w:val="20"/>
          <w:lang w:val="en-US" w:eastAsia="ja-JP"/>
          <w14:ligatures w14:val="none"/>
        </w:rPr>
      </w:pPr>
    </w:p>
    <w:p w14:paraId="777A9E0F" w14:textId="4A89BB07" w:rsidR="2021B9E9" w:rsidRPr="006C043F" w:rsidRDefault="00795378" w:rsidP="2021B9E9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</w:t>
      </w:r>
      <w:r w:rsidR="00942D08">
        <w:rPr>
          <w:rFonts w:ascii="Arial" w:hAnsi="Arial" w:cs="Calibri" w:hint="eastAsia"/>
          <w:b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942D08" w:rsidRPr="00942D08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and Discussion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.</w:t>
      </w:r>
      <w:r w:rsidR="00C315D2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Using the </w:t>
      </w:r>
      <w:proofErr w:type="spellStart"/>
      <w:r w:rsidR="0001396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hi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BBB</w:t>
      </w:r>
      <w:proofErr w:type="spellEnd"/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model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s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constructed from three types of</w:t>
      </w:r>
      <w:r w:rsidR="003414B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human immortalized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BBB cells, we first evaluated the BBB permeability of AAV9 and AAV2</w:t>
      </w:r>
      <w:r w:rsidR="00824645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, which are known 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as</w:t>
      </w:r>
      <w:r w:rsidR="00824645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BBB-permeable and non-BBB-permeable 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serotypes</w:t>
      </w:r>
      <w:r w:rsidR="00824645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, respectively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</w:t>
      </w:r>
      <w:r w:rsidR="00DD658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The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result</w:t>
      </w:r>
      <w:r w:rsidR="00DD658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s showed that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AAV9 exhibited higher BBB permeability</w:t>
      </w:r>
      <w:r w:rsidR="00051801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than AAV2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(6.0-fol</w:t>
      </w:r>
      <w:r w:rsidR="0001396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d on average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), consistent with previous report</w:t>
      </w:r>
      <w:r w:rsidR="00A42DAD" w:rsidRPr="00B72770">
        <w:rPr>
          <w:rFonts w:ascii="Arial" w:eastAsia="Calibri" w:hAnsi="Arial" w:cs="Arial"/>
          <w:kern w:val="0"/>
          <w:sz w:val="20"/>
          <w:szCs w:val="20"/>
          <w:vertAlign w:val="superscript"/>
          <w:lang w:val="en-GB"/>
          <w14:ligatures w14:val="none"/>
        </w:rPr>
        <w:t>2)</w:t>
      </w:r>
      <w:r w:rsidR="00A42DAD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. </w:t>
      </w:r>
      <w:r w:rsidR="0001396F" w:rsidRPr="0001396F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The effect of AAV9 and AAV2 on the barrier integrity was simultaneously evaluated using FITC-</w:t>
      </w:r>
      <w:r w:rsidR="003E61D7" w:rsidRPr="0001396F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labelled</w:t>
      </w:r>
      <w:r w:rsidR="0001396F" w:rsidRPr="0001396F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dextran. As a result, neither AAV9 nor AAV2 affected the barrier function, thereby indicating that the BBB permeability difference observed between AAV9 and AAV2 is likely to 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attributable to</w:t>
      </w:r>
      <w:r w:rsidR="0001396F" w:rsidRPr="0001396F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their intrinsic virological properties. 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We then</w:t>
      </w:r>
      <w:r w:rsidR="00CA39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used</w:t>
      </w:r>
      <w:r w:rsidR="003E61D7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3E61D7" w:rsidRPr="003E61D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a barcode-</w:t>
      </w:r>
      <w:proofErr w:type="spellStart"/>
      <w:r w:rsidR="003E61D7" w:rsidRPr="003E61D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labeled</w:t>
      </w:r>
      <w:proofErr w:type="spellEnd"/>
      <w:r w:rsidR="003E61D7" w:rsidRPr="003E61D7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library of 18 AAV vectors</w:t>
      </w:r>
      <w:r w:rsidR="003E61D7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(wild-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type sero</w:t>
      </w:r>
      <w:r w:rsidR="003E61D7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type</w:t>
      </w:r>
      <w:r w:rsidR="003E61D7" w:rsidRPr="0087082A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>s</w:t>
      </w:r>
      <w:r w:rsidR="003E61D7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, AAV9 variant</w:t>
      </w:r>
      <w:r w:rsidR="003E61D7" w:rsidRPr="0087082A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>s</w:t>
      </w:r>
      <w:r w:rsidR="003E61D7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, and AAV2 variant</w:t>
      </w:r>
      <w:r w:rsidR="003E61D7" w:rsidRPr="0087082A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>s</w:t>
      </w:r>
      <w:r w:rsidR="003E61D7" w:rsidRPr="0087082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)</w:t>
      </w:r>
      <w:r w:rsidR="00C55A9D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,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C55A9D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to</w:t>
      </w:r>
      <w:r w:rsidR="00CA39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examine whether the </w:t>
      </w:r>
      <w:proofErr w:type="spellStart"/>
      <w:r w:rsidR="00CA39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hiBBB</w:t>
      </w:r>
      <w:proofErr w:type="spellEnd"/>
      <w:r w:rsidR="00CA39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model </w:t>
      </w:r>
      <w:r w:rsidR="00C55A9D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could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CA39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screen</w:t>
      </w:r>
      <w:r w:rsidR="003E61D7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for</w:t>
      </w:r>
      <w:r w:rsidR="00CA39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6C04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BBB</w:t>
      </w:r>
      <w:r w:rsidR="00CA39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-permeable AAV vectors</w:t>
      </w:r>
      <w:r w:rsidR="00A42DAD" w:rsidRPr="00B7277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. As a result, AAV9 showed the highest BBB permeability among</w:t>
      </w:r>
      <w:r w:rsidR="00824645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the</w:t>
      </w:r>
      <w:r w:rsidR="00A42DAD" w:rsidRPr="00B7277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wild</w:t>
      </w:r>
      <w:r w:rsidR="001E7A00" w:rsidRPr="00B72770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>-</w:t>
      </w:r>
      <w:r w:rsidR="00A42DAD" w:rsidRPr="00B72770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type</w:t>
      </w:r>
      <w:r w:rsidR="00C55A9D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1E7A00" w:rsidRPr="00B72770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>s</w:t>
      </w:r>
      <w:r w:rsidR="00C55A9D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erotypes</w:t>
      </w:r>
      <w:r w:rsidR="006C04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. </w:t>
      </w:r>
      <w:r w:rsidR="00C55A9D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Meanwhile</w:t>
      </w:r>
      <w:r w:rsidR="006C043F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>,</w:t>
      </w:r>
      <w:r w:rsidR="00C55A9D" w:rsidRPr="00C55A9D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 xml:space="preserve"> several </w:t>
      </w:r>
      <w:r w:rsidR="00C55A9D">
        <w:rPr>
          <w:rFonts w:ascii="Arial" w:hAnsi="Arial" w:cs="Arial" w:hint="eastAsia"/>
          <w:kern w:val="0"/>
          <w:sz w:val="20"/>
          <w:szCs w:val="20"/>
          <w:lang w:val="en-GB" w:eastAsia="ja-JP"/>
          <w14:ligatures w14:val="none"/>
        </w:rPr>
        <w:t xml:space="preserve">AAV </w:t>
      </w:r>
      <w:r w:rsidR="00C55A9D" w:rsidRPr="00C55A9D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>variants showed slightly higher or lower permeability than AAV9 and AAV2, respectively.</w:t>
      </w:r>
    </w:p>
    <w:p w14:paraId="37683296" w14:textId="54542B64" w:rsidR="00C315D2" w:rsidRPr="00CD5EBC" w:rsidRDefault="00C315D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65E846CD" w14:textId="1BBBA372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E7A00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Our results indicate that 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proofErr w:type="spellStart"/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hiBBB</w:t>
      </w:r>
      <w:proofErr w:type="spellEnd"/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model</w:t>
      </w:r>
      <w:r w:rsidR="00C97F0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is</w:t>
      </w:r>
      <w:r w:rsidR="0005180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a</w:t>
      </w:r>
      <w:r w:rsidR="00C97F0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valuable tool for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evaluat</w:t>
      </w:r>
      <w:r w:rsidR="00C97F03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ing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BBB</w:t>
      </w:r>
      <w:r w:rsidR="007A63A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permeab</w:t>
      </w:r>
      <w:r w:rsidR="007A63A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</w:t>
      </w:r>
      <w:r w:rsidR="006A5EA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l</w:t>
      </w:r>
      <w:r w:rsidR="007A63A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ity of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AAV vectors. </w:t>
      </w:r>
      <w:r w:rsidR="0005180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Therefore, t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his model is expected to </w:t>
      </w:r>
      <w:r w:rsidR="00C55A9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serve as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 useful tool to accelerate </w:t>
      </w:r>
      <w:r w:rsidR="00C55A9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the </w:t>
      </w:r>
      <w:r w:rsidR="00942D08" w:rsidRPr="00942D0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research and development of novel AAV vectors for the treatment of brain diseases.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2032088" w14:textId="77777777" w:rsidR="00942D08" w:rsidRDefault="00C315D2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70BFDC8" w14:textId="2655539E" w:rsidR="00942D08" w:rsidRPr="00942D08" w:rsidRDefault="00942D08" w:rsidP="00942D08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(</w:t>
      </w:r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1) Ito et al. Mol Pharm. </w:t>
      </w:r>
      <w:proofErr w:type="gramStart"/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2019;16:4461</w:t>
      </w:r>
      <w:proofErr w:type="gramEnd"/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-4471.</w:t>
      </w:r>
    </w:p>
    <w:p w14:paraId="7D6E388F" w14:textId="42073AFA" w:rsidR="00113BB7" w:rsidRDefault="00942D08" w:rsidP="00D922DB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(</w:t>
      </w:r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2) Merkel et al. J </w:t>
      </w:r>
      <w:proofErr w:type="spellStart"/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Neurochem</w:t>
      </w:r>
      <w:proofErr w:type="spellEnd"/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proofErr w:type="gramStart"/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2017;140:216</w:t>
      </w:r>
      <w:proofErr w:type="gramEnd"/>
      <w:r w:rsidRPr="00942D0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-230.</w:t>
      </w:r>
    </w:p>
    <w:p w14:paraId="224537FB" w14:textId="77777777" w:rsidR="002F66AD" w:rsidRDefault="002F66AD" w:rsidP="00D922DB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p w14:paraId="6A398165" w14:textId="77777777" w:rsidR="00271F9A" w:rsidRDefault="00271F9A" w:rsidP="00D922DB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sectPr w:rsidR="00271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E7A0" w14:textId="77777777" w:rsidR="008C56D2" w:rsidRDefault="008C56D2" w:rsidP="00942D08">
      <w:pPr>
        <w:spacing w:after="0" w:line="240" w:lineRule="auto"/>
      </w:pPr>
      <w:r>
        <w:separator/>
      </w:r>
    </w:p>
  </w:endnote>
  <w:endnote w:type="continuationSeparator" w:id="0">
    <w:p w14:paraId="479E9C4B" w14:textId="77777777" w:rsidR="008C56D2" w:rsidRDefault="008C56D2" w:rsidP="0094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ABFE" w14:textId="77777777" w:rsidR="008C56D2" w:rsidRDefault="008C56D2" w:rsidP="00942D08">
      <w:pPr>
        <w:spacing w:after="0" w:line="240" w:lineRule="auto"/>
      </w:pPr>
      <w:r>
        <w:separator/>
      </w:r>
    </w:p>
  </w:footnote>
  <w:footnote w:type="continuationSeparator" w:id="0">
    <w:p w14:paraId="4197A744" w14:textId="77777777" w:rsidR="008C56D2" w:rsidRDefault="008C56D2" w:rsidP="00942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396F"/>
    <w:rsid w:val="00051801"/>
    <w:rsid w:val="0007615C"/>
    <w:rsid w:val="000C467F"/>
    <w:rsid w:val="00107368"/>
    <w:rsid w:val="00113BB7"/>
    <w:rsid w:val="0018178F"/>
    <w:rsid w:val="001B2CA6"/>
    <w:rsid w:val="001E4A24"/>
    <w:rsid w:val="001E7A00"/>
    <w:rsid w:val="002017E6"/>
    <w:rsid w:val="00250B3A"/>
    <w:rsid w:val="0026512A"/>
    <w:rsid w:val="00271F9A"/>
    <w:rsid w:val="00273514"/>
    <w:rsid w:val="00294059"/>
    <w:rsid w:val="002B0A82"/>
    <w:rsid w:val="002F66AD"/>
    <w:rsid w:val="00301D58"/>
    <w:rsid w:val="003206E4"/>
    <w:rsid w:val="003414B7"/>
    <w:rsid w:val="00381892"/>
    <w:rsid w:val="00383F15"/>
    <w:rsid w:val="003A6D5C"/>
    <w:rsid w:val="003B6374"/>
    <w:rsid w:val="003C09E3"/>
    <w:rsid w:val="003D1300"/>
    <w:rsid w:val="003E61D7"/>
    <w:rsid w:val="004A51B6"/>
    <w:rsid w:val="00510CF8"/>
    <w:rsid w:val="00530100"/>
    <w:rsid w:val="00575A29"/>
    <w:rsid w:val="00582F84"/>
    <w:rsid w:val="005D20E6"/>
    <w:rsid w:val="005D69CA"/>
    <w:rsid w:val="00601754"/>
    <w:rsid w:val="00613370"/>
    <w:rsid w:val="0061660F"/>
    <w:rsid w:val="0061700B"/>
    <w:rsid w:val="006207E8"/>
    <w:rsid w:val="006675C5"/>
    <w:rsid w:val="006735C3"/>
    <w:rsid w:val="00691803"/>
    <w:rsid w:val="006A34BE"/>
    <w:rsid w:val="006A5EA4"/>
    <w:rsid w:val="006C043F"/>
    <w:rsid w:val="006F3F1C"/>
    <w:rsid w:val="007141F2"/>
    <w:rsid w:val="007418FF"/>
    <w:rsid w:val="007561D8"/>
    <w:rsid w:val="007841B1"/>
    <w:rsid w:val="00791272"/>
    <w:rsid w:val="00795378"/>
    <w:rsid w:val="00796206"/>
    <w:rsid w:val="007A63AD"/>
    <w:rsid w:val="007C367E"/>
    <w:rsid w:val="008071C5"/>
    <w:rsid w:val="00824645"/>
    <w:rsid w:val="00825D20"/>
    <w:rsid w:val="008345B3"/>
    <w:rsid w:val="0087082A"/>
    <w:rsid w:val="00890BD0"/>
    <w:rsid w:val="008C56D2"/>
    <w:rsid w:val="00906D34"/>
    <w:rsid w:val="00930BAB"/>
    <w:rsid w:val="00933DC9"/>
    <w:rsid w:val="00936D4C"/>
    <w:rsid w:val="00942D08"/>
    <w:rsid w:val="009523F9"/>
    <w:rsid w:val="009650DF"/>
    <w:rsid w:val="009A2550"/>
    <w:rsid w:val="009B1CBB"/>
    <w:rsid w:val="009C0CAA"/>
    <w:rsid w:val="009C6ED1"/>
    <w:rsid w:val="00A0516D"/>
    <w:rsid w:val="00A06E4C"/>
    <w:rsid w:val="00A35F45"/>
    <w:rsid w:val="00A4284F"/>
    <w:rsid w:val="00A42DAD"/>
    <w:rsid w:val="00A83BBB"/>
    <w:rsid w:val="00AC0F83"/>
    <w:rsid w:val="00AF42D5"/>
    <w:rsid w:val="00AF7D3E"/>
    <w:rsid w:val="00B3482D"/>
    <w:rsid w:val="00B4721D"/>
    <w:rsid w:val="00B72770"/>
    <w:rsid w:val="00B8473A"/>
    <w:rsid w:val="00B9745F"/>
    <w:rsid w:val="00C21815"/>
    <w:rsid w:val="00C315D2"/>
    <w:rsid w:val="00C353D8"/>
    <w:rsid w:val="00C43EAB"/>
    <w:rsid w:val="00C55A9D"/>
    <w:rsid w:val="00C97F03"/>
    <w:rsid w:val="00CA393F"/>
    <w:rsid w:val="00CB5266"/>
    <w:rsid w:val="00CD5EBC"/>
    <w:rsid w:val="00CF1908"/>
    <w:rsid w:val="00CF5A91"/>
    <w:rsid w:val="00CF76EE"/>
    <w:rsid w:val="00D02BB1"/>
    <w:rsid w:val="00D23CD0"/>
    <w:rsid w:val="00D45A74"/>
    <w:rsid w:val="00D7428F"/>
    <w:rsid w:val="00D75AC5"/>
    <w:rsid w:val="00D922DB"/>
    <w:rsid w:val="00D969DD"/>
    <w:rsid w:val="00DA686D"/>
    <w:rsid w:val="00DD6587"/>
    <w:rsid w:val="00E84211"/>
    <w:rsid w:val="00EC3746"/>
    <w:rsid w:val="00EE3FAF"/>
    <w:rsid w:val="00EF6A5D"/>
    <w:rsid w:val="00F20EB2"/>
    <w:rsid w:val="00F539FB"/>
    <w:rsid w:val="00F85528"/>
    <w:rsid w:val="00FF4E12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42D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2D08"/>
  </w:style>
  <w:style w:type="paragraph" w:styleId="ac">
    <w:name w:val="footer"/>
    <w:basedOn w:val="a"/>
    <w:link w:val="ad"/>
    <w:uiPriority w:val="99"/>
    <w:unhideWhenUsed/>
    <w:rsid w:val="00942D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2D08"/>
  </w:style>
  <w:style w:type="paragraph" w:styleId="ae">
    <w:name w:val="Revision"/>
    <w:hidden/>
    <w:uiPriority w:val="99"/>
    <w:semiHidden/>
    <w:rsid w:val="003B6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隆斗 磯貝</cp:lastModifiedBy>
  <cp:revision>2</cp:revision>
  <cp:lastPrinted>2025-05-16T03:57:00Z</cp:lastPrinted>
  <dcterms:created xsi:type="dcterms:W3CDTF">2025-05-26T09:31:00Z</dcterms:created>
  <dcterms:modified xsi:type="dcterms:W3CDTF">2025-05-26T09:31:00Z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