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hAnsi="Times New Roman" w:cs="Times New Roman"/>
        </w:rPr>
      </w:pPr>
      <w:r>
        <w:rPr>
          <w:rFonts w:ascii="Times New Roman" w:hAnsi="Times New Roman" w:cs="Times New Roman"/>
        </w:rPr>
        <w:t xml:space="preserve">Combination of Phenomics, Genomics and Transcriptomics to Dissect Genetic Basis of Soybean </w:t>
      </w:r>
      <w:r>
        <w:rPr>
          <w:rFonts w:hint="eastAsia" w:ascii="Times New Roman" w:hAnsi="Times New Roman" w:cs="Times New Roman"/>
        </w:rPr>
        <w:t>C</w:t>
      </w:r>
      <w:r>
        <w:rPr>
          <w:rFonts w:ascii="Times New Roman" w:hAnsi="Times New Roman" w:cs="Times New Roman"/>
        </w:rPr>
        <w:t xml:space="preserve">ompact Plant Architecture </w:t>
      </w:r>
    </w:p>
    <w:p>
      <w:pPr>
        <w:rPr>
          <w:rFonts w:ascii="Times New Roman" w:hAnsi="Times New Roman" w:cs="Times New Roman"/>
        </w:rPr>
      </w:pPr>
    </w:p>
    <w:p>
      <w:pPr>
        <w:rPr>
          <w:rFonts w:ascii="Times New Roman" w:hAnsi="Times New Roman" w:cs="Times New Roman"/>
          <w:sz w:val="24"/>
        </w:rPr>
      </w:pPr>
      <w:r>
        <w:rPr>
          <w:rFonts w:ascii="Times New Roman" w:hAnsi="Times New Roman" w:cs="Times New Roman"/>
          <w:sz w:val="24"/>
          <w:szCs w:val="24"/>
        </w:rPr>
        <w:t>Li</w:t>
      </w:r>
      <w:r>
        <w:rPr>
          <w:rFonts w:ascii="Times New Roman" w:hAnsi="Times New Roman" w:cs="Times New Roman"/>
          <w:sz w:val="24"/>
        </w:rPr>
        <w:t xml:space="preserve"> </w:t>
      </w:r>
      <w:r>
        <w:rPr>
          <w:rFonts w:ascii="Times New Roman" w:hAnsi="Times New Roman" w:cs="Times New Roman"/>
          <w:sz w:val="24"/>
          <w:szCs w:val="24"/>
        </w:rPr>
        <w:t xml:space="preserve">D </w:t>
      </w:r>
      <w:r>
        <w:rPr>
          <w:rFonts w:hint="eastAsia" w:ascii="Times New Roman" w:hAnsi="Times New Roman" w:cs="Times New Roman"/>
          <w:sz w:val="24"/>
          <w:vertAlign w:val="superscript"/>
        </w:rPr>
        <w:t>1</w:t>
      </w:r>
      <w:r>
        <w:rPr>
          <w:rFonts w:ascii="Times New Roman" w:hAnsi="Times New Roman" w:cs="Times New Roman"/>
          <w:sz w:val="24"/>
          <w:szCs w:val="24"/>
        </w:rPr>
        <w:t>, Qin</w:t>
      </w:r>
      <w:r>
        <w:rPr>
          <w:rFonts w:ascii="Times New Roman" w:hAnsi="Times New Roman" w:cs="Times New Roman"/>
          <w:sz w:val="24"/>
        </w:rPr>
        <w:t xml:space="preserve"> </w:t>
      </w:r>
      <w:r>
        <w:rPr>
          <w:rFonts w:ascii="Times New Roman" w:hAnsi="Times New Roman" w:cs="Times New Roman"/>
          <w:sz w:val="24"/>
          <w:szCs w:val="24"/>
        </w:rPr>
        <w:t xml:space="preserve">C </w:t>
      </w:r>
      <w:r>
        <w:rPr>
          <w:rFonts w:hint="eastAsia" w:ascii="Times New Roman" w:hAnsi="Times New Roman" w:cs="Times New Roman"/>
          <w:sz w:val="24"/>
          <w:vertAlign w:val="superscript"/>
        </w:rPr>
        <w:t>1</w:t>
      </w:r>
      <w:r>
        <w:rPr>
          <w:rFonts w:ascii="Times New Roman" w:hAnsi="Times New Roman" w:cs="Times New Roman"/>
          <w:sz w:val="24"/>
          <w:szCs w:val="24"/>
        </w:rPr>
        <w:t>, Tian</w:t>
      </w:r>
      <w:r>
        <w:rPr>
          <w:rFonts w:ascii="Times New Roman" w:hAnsi="Times New Roman" w:cs="Times New Roman"/>
          <w:sz w:val="24"/>
        </w:rPr>
        <w:t xml:space="preserve"> </w:t>
      </w:r>
      <w:r>
        <w:rPr>
          <w:rFonts w:ascii="Times New Roman" w:hAnsi="Times New Roman" w:cs="Times New Roman"/>
          <w:sz w:val="24"/>
          <w:szCs w:val="24"/>
        </w:rPr>
        <w:t xml:space="preserve">Y </w:t>
      </w:r>
      <w:r>
        <w:rPr>
          <w:rFonts w:hint="eastAsia" w:ascii="Times New Roman" w:hAnsi="Times New Roman" w:cs="Times New Roman"/>
          <w:sz w:val="24"/>
          <w:vertAlign w:val="superscript"/>
        </w:rPr>
        <w:t>1</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Bai</w:t>
      </w:r>
      <w:r>
        <w:rPr>
          <w:rFonts w:ascii="Times New Roman" w:hAnsi="Times New Roman" w:cs="Times New Roman"/>
          <w:sz w:val="24"/>
        </w:rPr>
        <w:t xml:space="preserve"> </w:t>
      </w:r>
      <w:r>
        <w:rPr>
          <w:rFonts w:ascii="Times New Roman" w:hAnsi="Times New Roman" w:cs="Times New Roman"/>
          <w:sz w:val="24"/>
          <w:szCs w:val="24"/>
        </w:rPr>
        <w:t xml:space="preserve">D </w:t>
      </w:r>
      <w:r>
        <w:rPr>
          <w:rFonts w:hint="eastAsia" w:ascii="Times New Roman" w:hAnsi="Times New Roman" w:cs="Times New Roman"/>
          <w:sz w:val="24"/>
          <w:vertAlign w:val="superscript"/>
        </w:rPr>
        <w:t>1</w:t>
      </w:r>
      <w:r>
        <w:rPr>
          <w:rFonts w:ascii="Times New Roman" w:hAnsi="Times New Roman" w:cs="Times New Roman"/>
          <w:sz w:val="24"/>
          <w:szCs w:val="24"/>
        </w:rPr>
        <w:t>, Schnabl</w:t>
      </w:r>
      <w:r>
        <w:rPr>
          <w:rFonts w:hint="eastAsia" w:ascii="Times New Roman" w:hAnsi="Times New Roman" w:cs="Times New Roman"/>
          <w:sz w:val="24"/>
          <w:szCs w:val="24"/>
        </w:rPr>
        <w:t xml:space="preserve">e J </w:t>
      </w:r>
      <w:r>
        <w:rPr>
          <w:rFonts w:hint="eastAsia" w:ascii="Times New Roman" w:hAnsi="Times New Roman" w:cs="Times New Roman"/>
          <w:sz w:val="24"/>
          <w:vertAlign w:val="superscript"/>
        </w:rPr>
        <w:t>2</w:t>
      </w:r>
      <w:r>
        <w:rPr>
          <w:rFonts w:hint="eastAsia" w:ascii="AdvOTf94803d4" w:hAnsi="AdvOTf94803d4"/>
          <w:color w:val="000000"/>
          <w:sz w:val="18"/>
          <w:szCs w:val="18"/>
        </w:rPr>
        <w:t xml:space="preserve">, </w:t>
      </w:r>
      <w:r>
        <w:rPr>
          <w:rFonts w:ascii="Times New Roman" w:hAnsi="Times New Roman" w:cs="Times New Roman"/>
          <w:sz w:val="24"/>
          <w:szCs w:val="24"/>
        </w:rPr>
        <w:t>Jin</w:t>
      </w:r>
      <w:r>
        <w:rPr>
          <w:rFonts w:ascii="Times New Roman" w:hAnsi="Times New Roman" w:cs="Times New Roman"/>
          <w:sz w:val="24"/>
        </w:rPr>
        <w:t xml:space="preserve"> </w:t>
      </w:r>
      <w:r>
        <w:rPr>
          <w:rFonts w:ascii="Times New Roman" w:hAnsi="Times New Roman" w:cs="Times New Roman"/>
          <w:sz w:val="24"/>
          <w:szCs w:val="24"/>
        </w:rPr>
        <w:t>X</w:t>
      </w:r>
      <w:r>
        <w:rPr>
          <w:rFonts w:hint="eastAsia" w:ascii="Times New Roman" w:hAnsi="Times New Roman" w:cs="Times New Roman"/>
          <w:sz w:val="24"/>
          <w:vertAlign w:val="superscript"/>
        </w:rPr>
        <w:t xml:space="preserve"> 1</w:t>
      </w:r>
      <w:r>
        <w:rPr>
          <w:rFonts w:ascii="Times New Roman" w:hAnsi="Times New Roman" w:cs="Times New Roman"/>
          <w:sz w:val="24"/>
          <w:szCs w:val="24"/>
        </w:rPr>
        <w:t>, Liu</w:t>
      </w:r>
      <w:r>
        <w:rPr>
          <w:rFonts w:ascii="Times New Roman" w:hAnsi="Times New Roman" w:cs="Times New Roman"/>
          <w:sz w:val="24"/>
        </w:rPr>
        <w:t xml:space="preserve"> </w:t>
      </w:r>
      <w:r>
        <w:rPr>
          <w:rFonts w:ascii="Times New Roman" w:hAnsi="Times New Roman" w:cs="Times New Roman"/>
          <w:sz w:val="24"/>
          <w:szCs w:val="24"/>
        </w:rPr>
        <w:t>B</w:t>
      </w:r>
      <w:r>
        <w:rPr>
          <w:rFonts w:hint="eastAsia" w:ascii="Times New Roman" w:hAnsi="Times New Roman" w:cs="Times New Roman"/>
          <w:sz w:val="24"/>
          <w:vertAlign w:val="superscript"/>
        </w:rPr>
        <w:t xml:space="preserve"> 1</w:t>
      </w:r>
      <w:r>
        <w:rPr>
          <w:rFonts w:ascii="Times New Roman" w:hAnsi="Times New Roman" w:cs="Times New Roman"/>
          <w:sz w:val="24"/>
          <w:szCs w:val="24"/>
        </w:rPr>
        <w:t xml:space="preserve">, </w:t>
      </w:r>
      <w:r>
        <w:rPr>
          <w:rFonts w:ascii="Times New Roman" w:hAnsi="Times New Roman" w:cs="Times New Roman"/>
          <w:sz w:val="24"/>
          <w:szCs w:val="24"/>
          <w:u w:val="single"/>
        </w:rPr>
        <w:t>Li</w:t>
      </w:r>
      <w:r>
        <w:rPr>
          <w:rFonts w:ascii="Times New Roman" w:hAnsi="Times New Roman" w:cs="Times New Roman"/>
          <w:sz w:val="24"/>
          <w:u w:val="single"/>
        </w:rPr>
        <w:t xml:space="preserve"> </w:t>
      </w:r>
      <w:r>
        <w:rPr>
          <w:rFonts w:ascii="Times New Roman" w:hAnsi="Times New Roman" w:cs="Times New Roman"/>
          <w:sz w:val="24"/>
          <w:szCs w:val="24"/>
          <w:u w:val="single"/>
        </w:rPr>
        <w:t xml:space="preserve">Y </w:t>
      </w:r>
      <w:r>
        <w:rPr>
          <w:rFonts w:hint="eastAsia" w:ascii="Times New Roman" w:hAnsi="Times New Roman" w:cs="Times New Roman"/>
          <w:sz w:val="24"/>
          <w:u w:val="single"/>
          <w:vertAlign w:val="superscript"/>
        </w:rPr>
        <w:t>1</w:t>
      </w:r>
      <w:r>
        <w:rPr>
          <w:rFonts w:ascii="Times New Roman" w:hAnsi="Times New Roman" w:cs="Times New Roman"/>
          <w:sz w:val="24"/>
          <w:szCs w:val="24"/>
        </w:rPr>
        <w:t>, Qiu L</w:t>
      </w:r>
      <w:r>
        <w:rPr>
          <w:rFonts w:ascii="Times New Roman" w:hAnsi="Times New Roman" w:cs="Times New Roman"/>
          <w:sz w:val="24"/>
        </w:rPr>
        <w:t xml:space="preserve"> </w:t>
      </w:r>
      <w:r>
        <w:rPr>
          <w:rFonts w:hint="eastAsia" w:ascii="Times New Roman" w:hAnsi="Times New Roman" w:cs="Times New Roman"/>
          <w:sz w:val="24"/>
          <w:vertAlign w:val="superscript"/>
        </w:rPr>
        <w:t xml:space="preserve">1 </w:t>
      </w:r>
    </w:p>
    <w:p>
      <w:pPr>
        <w:pStyle w:val="8"/>
        <w:rPr>
          <w:rFonts w:ascii="Times New Roman" w:hAnsi="Times New Roman" w:cs="Times New Roman"/>
          <w:lang w:eastAsia="zh-CN"/>
        </w:rPr>
      </w:pPr>
    </w:p>
    <w:p>
      <w:pPr>
        <w:pStyle w:val="8"/>
        <w:rPr>
          <w:rFonts w:ascii="Times New Roman" w:hAnsi="Times New Roman" w:cs="Times New Roman"/>
          <w:lang w:val="en-US" w:eastAsia="zh-CN"/>
        </w:rPr>
      </w:pPr>
      <w:r>
        <w:rPr>
          <w:rFonts w:ascii="Times New Roman" w:hAnsi="Times New Roman" w:cs="Times New Roman"/>
          <w:sz w:val="24"/>
          <w:szCs w:val="24"/>
          <w:lang w:val="en-AU"/>
        </w:rPr>
        <w:t>E-mail of corresponding author</w:t>
      </w:r>
      <w:r>
        <w:rPr>
          <w:rFonts w:hint="eastAsia" w:ascii="Times New Roman" w:hAnsi="Times New Roman" w:cs="Times New Roman"/>
          <w:i w:val="0"/>
          <w:iCs w:val="0"/>
          <w:sz w:val="24"/>
          <w:szCs w:val="24"/>
          <w:lang w:val="en-AU" w:eastAsia="zh-CN"/>
        </w:rPr>
        <w:t>:</w:t>
      </w:r>
      <w:r>
        <w:rPr>
          <w:rFonts w:ascii="Times New Roman" w:hAnsi="Times New Roman" w:cs="Times New Roman"/>
          <w:lang w:val="en-US"/>
        </w:rPr>
        <w:t xml:space="preserve"> </w:t>
      </w:r>
      <w:r>
        <w:fldChar w:fldCharType="begin"/>
      </w:r>
      <w:r>
        <w:instrText xml:space="preserve"> HYPERLINK "mailto:liyinghui@caas.cn" </w:instrText>
      </w:r>
      <w:r>
        <w:fldChar w:fldCharType="separate"/>
      </w:r>
      <w:r>
        <w:rPr>
          <w:rStyle w:val="6"/>
          <w:rFonts w:hint="eastAsia" w:ascii="Times New Roman" w:hAnsi="Times New Roman" w:cs="Times New Roman"/>
          <w:lang w:val="en-US"/>
        </w:rPr>
        <w:t>liyinghui@caas.cn</w:t>
      </w:r>
      <w:r>
        <w:rPr>
          <w:rStyle w:val="6"/>
          <w:rFonts w:hint="eastAsia" w:ascii="Times New Roman" w:hAnsi="Times New Roman" w:cs="Times New Roman"/>
          <w:lang w:val="en-US"/>
        </w:rPr>
        <w:fldChar w:fldCharType="end"/>
      </w:r>
      <w:r>
        <w:rPr>
          <w:rFonts w:hint="eastAsia" w:ascii="Times New Roman" w:hAnsi="Times New Roman" w:cs="Times New Roman"/>
          <w:lang w:val="en-US" w:eastAsia="zh-CN"/>
        </w:rPr>
        <w:t xml:space="preserve">, </w:t>
      </w:r>
      <w:r>
        <w:fldChar w:fldCharType="begin"/>
      </w:r>
      <w:r>
        <w:instrText xml:space="preserve"> HYPERLINK "mailto:qiulijuan@caas.cn" </w:instrText>
      </w:r>
      <w:r>
        <w:fldChar w:fldCharType="separate"/>
      </w:r>
      <w:r>
        <w:rPr>
          <w:rStyle w:val="6"/>
          <w:rFonts w:hint="eastAsia" w:ascii="Times New Roman" w:hAnsi="Times New Roman" w:cs="Times New Roman"/>
          <w:lang w:val="en-US" w:eastAsia="zh-CN"/>
        </w:rPr>
        <w:t>qiulijuan@caas.cn</w:t>
      </w:r>
      <w:r>
        <w:rPr>
          <w:rStyle w:val="6"/>
          <w:rFonts w:hint="eastAsia" w:ascii="Times New Roman" w:hAnsi="Times New Roman" w:cs="Times New Roman"/>
          <w:lang w:val="en-US" w:eastAsia="zh-CN"/>
        </w:rPr>
        <w:fldChar w:fldCharType="end"/>
      </w:r>
    </w:p>
    <w:p>
      <w:pPr>
        <w:pStyle w:val="8"/>
        <w:rPr>
          <w:rFonts w:hint="eastAsia" w:ascii="Times New Roman" w:hAnsi="Times New Roman" w:cs="Times New Roman"/>
          <w:lang w:val="en-US" w:eastAsia="zh-CN"/>
        </w:rPr>
      </w:pPr>
    </w:p>
    <w:p>
      <w:pPr>
        <w:pStyle w:val="8"/>
        <w:rPr>
          <w:rFonts w:ascii="Times New Roman" w:hAnsi="Times New Roman" w:cs="Times New Roman"/>
          <w:sz w:val="18"/>
          <w:szCs w:val="18"/>
          <w:lang w:val="en-US" w:eastAsia="zh-CN"/>
        </w:rPr>
      </w:pPr>
      <w:r>
        <w:rPr>
          <w:rFonts w:hint="eastAsia" w:ascii="Times New Roman" w:hAnsi="Times New Roman" w:cs="Times New Roman"/>
          <w:vertAlign w:val="superscript"/>
          <w:lang w:eastAsia="zh-CN"/>
        </w:rPr>
        <w:t>1</w:t>
      </w:r>
      <w:r>
        <w:rPr>
          <w:rFonts w:ascii="Times New Roman" w:hAnsi="Times New Roman" w:cs="Times New Roman"/>
        </w:rPr>
        <w:t xml:space="preserve"> </w:t>
      </w:r>
      <w:r>
        <w:rPr>
          <w:rFonts w:ascii="Times New Roman" w:hAnsi="Times New Roman" w:cs="Times New Roman"/>
          <w:sz w:val="20"/>
          <w:szCs w:val="20"/>
        </w:rPr>
        <w:t>Institute of Crop Science, Chinese Academy ofAgricultural Sciences, Beijing 100081, China</w:t>
      </w:r>
      <w:r>
        <w:rPr>
          <w:rFonts w:hint="eastAsia" w:ascii="Times New Roman" w:hAnsi="Times New Roman" w:cs="Times New Roman"/>
          <w:sz w:val="18"/>
          <w:szCs w:val="18"/>
          <w:lang w:val="en-US" w:eastAsia="zh-CN"/>
        </w:rPr>
        <w:t xml:space="preserve"> </w:t>
      </w:r>
    </w:p>
    <w:p>
      <w:pPr>
        <w:pStyle w:val="8"/>
        <w:rPr>
          <w:rFonts w:hint="eastAsia" w:ascii="Times New Roman" w:hAnsi="Times New Roman" w:cs="Times New Roman"/>
          <w:sz w:val="20"/>
          <w:szCs w:val="20"/>
        </w:rPr>
      </w:pPr>
      <w:r>
        <w:rPr>
          <w:rFonts w:hint="eastAsia" w:ascii="Times New Roman" w:hAnsi="Times New Roman" w:cs="Times New Roman"/>
          <w:sz w:val="20"/>
          <w:szCs w:val="20"/>
          <w:vertAlign w:val="superscript"/>
        </w:rPr>
        <w:t>2</w:t>
      </w:r>
      <w:r>
        <w:rPr>
          <w:rFonts w:hint="eastAsia" w:ascii="Times New Roman" w:hAnsi="Times New Roman" w:cs="Times New Roman"/>
          <w:sz w:val="20"/>
          <w:szCs w:val="20"/>
        </w:rPr>
        <w:t xml:space="preserve"> </w:t>
      </w:r>
      <w:r>
        <w:rPr>
          <w:rFonts w:ascii="Times New Roman" w:hAnsi="Times New Roman" w:cs="Times New Roman"/>
          <w:sz w:val="20"/>
          <w:szCs w:val="20"/>
        </w:rPr>
        <w:t>Department of Agronomy and Horticulture, University of Nebraska‐Lincoln, Lincoln, Nebraska 68583, USA</w:t>
      </w:r>
    </w:p>
    <w:p>
      <w:pPr>
        <w:pStyle w:val="9"/>
        <w:rPr>
          <w:rFonts w:ascii="Times New Roman" w:hAnsi="Times New Roman" w:cs="Times New Roman"/>
          <w:lang w:val="en-US"/>
        </w:rPr>
      </w:pPr>
    </w:p>
    <w:p>
      <w:pPr>
        <w:pStyle w:val="9"/>
        <w:snapToGrid w:val="0"/>
        <w:spacing w:before="120" w:beforeLines="50" w:line="288" w:lineRule="auto"/>
        <w:rPr>
          <w:rFonts w:ascii="Times New Roman" w:hAnsi="Times New Roman" w:cs="Times New Roman"/>
          <w:sz w:val="24"/>
          <w:lang w:val="en-US" w:eastAsia="zh-CN"/>
        </w:rPr>
      </w:pPr>
      <w:r>
        <w:rPr>
          <w:rFonts w:ascii="Times New Roman" w:hAnsi="Times New Roman" w:cs="Times New Roman"/>
          <w:sz w:val="24"/>
          <w:szCs w:val="24"/>
        </w:rPr>
        <w:t>Planting soybeans (</w:t>
      </w:r>
      <w:r>
        <w:rPr>
          <w:rFonts w:ascii="Times New Roman" w:hAnsi="Times New Roman" w:cs="Times New Roman"/>
          <w:i/>
          <w:iCs/>
          <w:sz w:val="24"/>
          <w:szCs w:val="24"/>
        </w:rPr>
        <w:t>Glycine max</w:t>
      </w:r>
      <w:r>
        <w:rPr>
          <w:rFonts w:ascii="Times New Roman" w:hAnsi="Times New Roman" w:cs="Times New Roman"/>
          <w:sz w:val="24"/>
          <w:szCs w:val="24"/>
        </w:rPr>
        <w:t xml:space="preserve"> (L.) Merr.) at high densities has been shown to significantly enhance crop yields. To achieve this, we harnessed omics-based solutions to pinpoint genes that facilitate successful high-density planting practices. Our study began by collecting time-series phenotypic data using an unmanned aircraft system, focusing on canopy coverage variation in a diverse panel of soybean varieties. Through a genome-wide association study (GWAS), we identified 35 loci that displayed dynamic associations with canopy coverage across developmental stages. Among them were 10 known QTL related to flowering time and plant height, as well as novel QTL influencing canopy coverage. One of these novel loci named </w:t>
      </w:r>
      <w:r>
        <w:rPr>
          <w:rFonts w:ascii="Times New Roman" w:hAnsi="Times New Roman" w:cs="Times New Roman"/>
          <w:i/>
          <w:iCs/>
          <w:sz w:val="24"/>
          <w:szCs w:val="24"/>
        </w:rPr>
        <w:t>Gm</w:t>
      </w:r>
      <w:r>
        <w:rPr>
          <w:rFonts w:hint="eastAsia" w:ascii="Times New Roman" w:hAnsi="Times New Roman" w:cs="Times New Roman"/>
          <w:i/>
          <w:iCs/>
          <w:sz w:val="24"/>
          <w:szCs w:val="24"/>
          <w:lang w:eastAsia="zh-CN"/>
        </w:rPr>
        <w:t>ARF</w:t>
      </w:r>
      <w:r>
        <w:rPr>
          <w:rFonts w:ascii="Times New Roman" w:hAnsi="Times New Roman" w:cs="Times New Roman"/>
          <w:i/>
          <w:iCs/>
          <w:sz w:val="24"/>
          <w:szCs w:val="24"/>
        </w:rPr>
        <w:t xml:space="preserve">1 </w:t>
      </w:r>
      <w:r>
        <w:rPr>
          <w:rFonts w:ascii="Times New Roman" w:hAnsi="Times New Roman" w:cs="Times New Roman"/>
          <w:sz w:val="24"/>
          <w:szCs w:val="24"/>
        </w:rPr>
        <w:t xml:space="preserve">showed evidence of adaptive selection during domestication, with a low canopy coverage haplotype favored in high-density planting within high latitude regions. Furthermore, we conducted GWAS and a </w:t>
      </w:r>
      <w:r>
        <w:rPr>
          <w:rFonts w:hint="eastAsia" w:ascii="Times New Roman" w:hAnsi="Times New Roman" w:cs="Times New Roman"/>
          <w:sz w:val="24"/>
          <w:szCs w:val="24"/>
          <w:lang w:eastAsia="zh-CN"/>
        </w:rPr>
        <w:t>t</w:t>
      </w:r>
      <w:r>
        <w:rPr>
          <w:rFonts w:ascii="Times New Roman" w:hAnsi="Times New Roman" w:cs="Times New Roman"/>
          <w:sz w:val="24"/>
          <w:szCs w:val="24"/>
        </w:rPr>
        <w:t xml:space="preserve">ranscriptome-wide association study (TWAS) on plant height, leading to the identification of </w:t>
      </w:r>
      <w:r>
        <w:rPr>
          <w:rFonts w:ascii="Times New Roman" w:hAnsi="Times New Roman" w:cs="Times New Roman"/>
          <w:i/>
          <w:iCs/>
          <w:sz w:val="24"/>
          <w:szCs w:val="24"/>
        </w:rPr>
        <w:t>GmPH13</w:t>
      </w:r>
      <w:r>
        <w:rPr>
          <w:rFonts w:ascii="Times New Roman" w:hAnsi="Times New Roman" w:cs="Times New Roman"/>
          <w:sz w:val="24"/>
          <w:szCs w:val="24"/>
        </w:rPr>
        <w:t>, which encodes a WD30 protein. A 5.5</w:t>
      </w:r>
      <w:r>
        <w:rPr>
          <w:rFonts w:hint="eastAsia" w:ascii="Times New Roman" w:hAnsi="Times New Roman" w:cs="Times New Roman"/>
          <w:sz w:val="24"/>
          <w:szCs w:val="24"/>
          <w:lang w:eastAsia="zh-CN"/>
        </w:rPr>
        <w:t>k</w:t>
      </w:r>
      <w:r>
        <w:rPr>
          <w:rFonts w:ascii="Times New Roman" w:hAnsi="Times New Roman" w:cs="Times New Roman"/>
          <w:sz w:val="24"/>
          <w:szCs w:val="24"/>
        </w:rPr>
        <w:t xml:space="preserve">b transposon insertion responsible for a truncated GmPH13 protein results with reduced plant height and improved lodging resistance, making it suitable for high-density planting. Confirmation of these findings was achieved through gene editing mutants of </w:t>
      </w:r>
      <w:r>
        <w:rPr>
          <w:rFonts w:ascii="Times New Roman" w:hAnsi="Times New Roman" w:cs="Times New Roman"/>
          <w:i/>
          <w:iCs/>
          <w:sz w:val="24"/>
          <w:szCs w:val="24"/>
        </w:rPr>
        <w:t>GmPH13</w:t>
      </w:r>
      <w:r>
        <w:rPr>
          <w:rFonts w:ascii="Times New Roman" w:hAnsi="Times New Roman" w:cs="Times New Roman"/>
          <w:sz w:val="24"/>
          <w:szCs w:val="24"/>
        </w:rPr>
        <w:t xml:space="preserve">, which exhibited reduced height, while over-expression of </w:t>
      </w:r>
      <w:r>
        <w:rPr>
          <w:rFonts w:ascii="Times New Roman" w:hAnsi="Times New Roman" w:cs="Times New Roman"/>
          <w:i/>
          <w:iCs/>
          <w:sz w:val="24"/>
          <w:szCs w:val="24"/>
        </w:rPr>
        <w:t>GmPH13</w:t>
      </w:r>
      <w:r>
        <w:rPr>
          <w:rFonts w:ascii="Times New Roman" w:hAnsi="Times New Roman" w:cs="Times New Roman"/>
          <w:sz w:val="24"/>
          <w:szCs w:val="24"/>
        </w:rPr>
        <w:t xml:space="preserve"> led to increased plant height. Furthermore, we identified 57 soybean varieties harboring favorable haplotypes for both </w:t>
      </w:r>
      <w:r>
        <w:rPr>
          <w:rFonts w:ascii="Times New Roman" w:hAnsi="Times New Roman" w:cs="Times New Roman"/>
          <w:i/>
          <w:iCs/>
          <w:sz w:val="24"/>
          <w:szCs w:val="24"/>
        </w:rPr>
        <w:t>Gm</w:t>
      </w:r>
      <w:r>
        <w:rPr>
          <w:rFonts w:hint="eastAsia" w:ascii="Times New Roman" w:hAnsi="Times New Roman" w:cs="Times New Roman"/>
          <w:i/>
          <w:iCs/>
          <w:sz w:val="24"/>
          <w:szCs w:val="24"/>
          <w:lang w:eastAsia="zh-CN"/>
        </w:rPr>
        <w:t>ARF1</w:t>
      </w:r>
      <w:r>
        <w:rPr>
          <w:rFonts w:ascii="Times New Roman" w:hAnsi="Times New Roman" w:cs="Times New Roman"/>
          <w:i/>
          <w:iCs/>
          <w:sz w:val="24"/>
          <w:szCs w:val="24"/>
        </w:rPr>
        <w:t>1</w:t>
      </w:r>
      <w:r>
        <w:rPr>
          <w:rFonts w:ascii="Times New Roman" w:hAnsi="Times New Roman" w:cs="Times New Roman"/>
          <w:sz w:val="24"/>
          <w:szCs w:val="24"/>
        </w:rPr>
        <w:t xml:space="preserve"> and </w:t>
      </w:r>
      <w:r>
        <w:rPr>
          <w:rFonts w:ascii="Times New Roman" w:hAnsi="Times New Roman" w:cs="Times New Roman"/>
          <w:i/>
          <w:iCs/>
          <w:sz w:val="24"/>
          <w:szCs w:val="24"/>
        </w:rPr>
        <w:t>GmPH13</w:t>
      </w:r>
      <w:r>
        <w:rPr>
          <w:rFonts w:ascii="Times New Roman" w:hAnsi="Times New Roman" w:cs="Times New Roman"/>
          <w:sz w:val="24"/>
          <w:szCs w:val="24"/>
        </w:rPr>
        <w:t>. In summary, our research not only provided valuable insights into genes but also furnished a collection of materials with an expanded genetic basis for soybean cultivation under high-density planting conditions, ultimately enhancing crop productivity</w:t>
      </w:r>
      <w:r>
        <w:rPr>
          <w:rFonts w:hint="eastAsia" w:ascii="Times New Roman" w:hAnsi="Times New Roman" w:cs="Times New Roman"/>
          <w:sz w:val="24"/>
          <w:szCs w:val="24"/>
          <w:lang w:val="en-US" w:eastAsia="zh-CN"/>
        </w:rPr>
        <w:t>.</w:t>
      </w:r>
    </w:p>
    <w:p>
      <w:pPr>
        <w:snapToGrid w:val="0"/>
        <w:spacing w:before="120" w:beforeLines="50" w:line="288" w:lineRule="auto"/>
      </w:pPr>
    </w:p>
    <w:p>
      <w:pPr>
        <w:snapToGrid w:val="0"/>
        <w:spacing w:before="120" w:beforeLines="50" w:line="288" w:lineRule="auto"/>
        <w:rPr>
          <w:rFonts w:hint="eastAsia"/>
        </w:rPr>
      </w:pPr>
      <w:r>
        <w:rPr>
          <w:rFonts w:ascii="Times New Roman" w:hAnsi="Times New Roman" w:cs="Times New Roman"/>
          <w:b/>
          <w:i/>
          <w:sz w:val="24"/>
          <w:szCs w:val="24"/>
          <w:u w:val="single"/>
          <w:lang w:val="en-AU"/>
        </w:rPr>
        <w:t>References:</w:t>
      </w:r>
    </w:p>
    <w:p>
      <w:pPr>
        <w:pStyle w:val="17"/>
        <w:snapToGrid w:val="0"/>
        <w:spacing w:before="120" w:beforeLines="50" w:line="288" w:lineRule="auto"/>
        <w:rPr>
          <w:lang w:val="en-AU"/>
        </w:rPr>
      </w:pPr>
      <w:r>
        <w:rPr>
          <w:rFonts w:hint="eastAsia"/>
          <w:lang w:val="en-AU" w:eastAsia="zh-CN"/>
        </w:rPr>
        <w:t xml:space="preserve">[1] </w:t>
      </w:r>
      <w:r>
        <w:rPr>
          <w:lang w:val="en-AU"/>
        </w:rPr>
        <w:t>Qin</w:t>
      </w:r>
      <w:r>
        <w:rPr>
          <w:rFonts w:hint="eastAsia"/>
          <w:lang w:val="en-AU"/>
        </w:rPr>
        <w:t xml:space="preserve"> et al</w:t>
      </w:r>
      <w:r>
        <w:rPr>
          <w:lang w:val="en-AU"/>
        </w:rPr>
        <w:t>. 2023,</w:t>
      </w:r>
      <w:r>
        <w:rPr>
          <w:rFonts w:hint="eastAsia"/>
          <w:lang w:val="en-AU"/>
        </w:rPr>
        <w:t xml:space="preserve"> </w:t>
      </w:r>
      <w:r>
        <w:rPr>
          <w:lang w:val="en-AU"/>
        </w:rPr>
        <w:t>Nat Commun</w:t>
      </w:r>
      <w:r>
        <w:rPr>
          <w:rFonts w:hint="eastAsia"/>
          <w:lang w:val="en-AU"/>
        </w:rPr>
        <w:t>,</w:t>
      </w:r>
      <w:r>
        <w:rPr>
          <w:lang w:val="en-AU"/>
        </w:rPr>
        <w:t xml:space="preserve"> </w:t>
      </w:r>
      <w:r>
        <w:rPr>
          <w:rFonts w:hint="eastAsia"/>
          <w:lang w:val="en-AU"/>
        </w:rPr>
        <w:t xml:space="preserve">vol. </w:t>
      </w:r>
      <w:r>
        <w:rPr>
          <w:lang w:val="en-AU"/>
        </w:rPr>
        <w:t>14</w:t>
      </w:r>
      <w:r>
        <w:rPr>
          <w:rFonts w:hint="eastAsia"/>
          <w:lang w:val="en-AU"/>
        </w:rPr>
        <w:t xml:space="preserve">, p. </w:t>
      </w:r>
      <w:r>
        <w:rPr>
          <w:lang w:val="en-AU"/>
        </w:rPr>
        <w:t>6813</w:t>
      </w:r>
    </w:p>
    <w:p>
      <w:pPr>
        <w:pStyle w:val="17"/>
        <w:snapToGrid w:val="0"/>
        <w:spacing w:before="120" w:beforeLines="50" w:line="288" w:lineRule="auto"/>
        <w:rPr>
          <w:lang w:val="en-AU"/>
        </w:rPr>
      </w:pPr>
      <w:r>
        <w:rPr>
          <w:rFonts w:hint="eastAsia"/>
          <w:lang w:val="en-AU" w:eastAsia="zh-CN"/>
        </w:rPr>
        <w:t xml:space="preserve">[2] </w:t>
      </w:r>
      <w:r>
        <w:rPr>
          <w:lang w:val="en-AU"/>
        </w:rPr>
        <w:t xml:space="preserve">Li </w:t>
      </w:r>
      <w:r>
        <w:rPr>
          <w:rFonts w:hint="eastAsia"/>
          <w:lang w:val="en-AU"/>
        </w:rPr>
        <w:t>et al</w:t>
      </w:r>
      <w:r>
        <w:rPr>
          <w:lang w:val="en-AU"/>
        </w:rPr>
        <w:t>. 2023,</w:t>
      </w:r>
      <w:r>
        <w:rPr>
          <w:rFonts w:hint="eastAsia"/>
          <w:lang w:val="en-AU"/>
        </w:rPr>
        <w:t xml:space="preserve"> </w:t>
      </w:r>
      <w:r>
        <w:rPr>
          <w:lang w:val="en-AU"/>
        </w:rPr>
        <w:t xml:space="preserve">J Integr Plant Biol, </w:t>
      </w:r>
      <w:r>
        <w:rPr>
          <w:rFonts w:hint="eastAsia"/>
          <w:lang w:val="en-AU"/>
        </w:rPr>
        <w:t xml:space="preserve">vol. </w:t>
      </w:r>
      <w:r>
        <w:rPr>
          <w:lang w:val="en-AU"/>
        </w:rPr>
        <w:t>65</w:t>
      </w:r>
      <w:r>
        <w:rPr>
          <w:rFonts w:hint="eastAsia"/>
          <w:lang w:val="en-AU"/>
        </w:rPr>
        <w:t xml:space="preserve">, p. </w:t>
      </w:r>
      <w:r>
        <w:rPr>
          <w:lang w:val="en-AU"/>
        </w:rPr>
        <w:t>117–132</w:t>
      </w:r>
    </w:p>
    <w:p/>
    <w:sectPr>
      <w:pgSz w:w="11900"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dvOTf0129623">
    <w:altName w:val="Cambria"/>
    <w:panose1 w:val="00000000000000000000"/>
    <w:charset w:val="00"/>
    <w:family w:val="roman"/>
    <w:pitch w:val="default"/>
    <w:sig w:usb0="00000000" w:usb1="00000000" w:usb2="00000000" w:usb3="00000000" w:csb0="00000000" w:csb1="00000000"/>
  </w:font>
  <w:font w:name="AdvOT8608a8d1+20">
    <w:altName w:val="Cambria"/>
    <w:panose1 w:val="00000000000000000000"/>
    <w:charset w:val="00"/>
    <w:family w:val="roman"/>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 w:name="AdvOTf94803d4">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MmRkMGNkZWQ0MTNlNmM3ZDZlYmNjNDAzMjk4YWMifQ=="/>
  </w:docVars>
  <w:rsids>
    <w:rsidRoot w:val="34E723F3"/>
    <w:rsid w:val="00031B5B"/>
    <w:rsid w:val="000E7298"/>
    <w:rsid w:val="00106C05"/>
    <w:rsid w:val="001A7C6F"/>
    <w:rsid w:val="001B1557"/>
    <w:rsid w:val="00345070"/>
    <w:rsid w:val="003B60B5"/>
    <w:rsid w:val="003D4E83"/>
    <w:rsid w:val="00533446"/>
    <w:rsid w:val="00637130"/>
    <w:rsid w:val="006B456E"/>
    <w:rsid w:val="006D7A00"/>
    <w:rsid w:val="00807084"/>
    <w:rsid w:val="008B4E6C"/>
    <w:rsid w:val="008F47F2"/>
    <w:rsid w:val="00974C30"/>
    <w:rsid w:val="00AB0C90"/>
    <w:rsid w:val="00B06B76"/>
    <w:rsid w:val="00BF7EAB"/>
    <w:rsid w:val="00C14F3F"/>
    <w:rsid w:val="00CB3602"/>
    <w:rsid w:val="00CD1169"/>
    <w:rsid w:val="00EE5307"/>
    <w:rsid w:val="00F537B6"/>
    <w:rsid w:val="00F55042"/>
    <w:rsid w:val="2F6A623A"/>
    <w:rsid w:val="34E723F3"/>
    <w:rsid w:val="3EF60443"/>
    <w:rsid w:val="498075AA"/>
    <w:rsid w:val="559A6A41"/>
    <w:rsid w:val="5FF27777"/>
    <w:rsid w:val="63933833"/>
    <w:rsid w:val="667B398B"/>
    <w:rsid w:val="6D524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qFormat/>
    <w:uiPriority w:val="0"/>
    <w:pPr>
      <w:tabs>
        <w:tab w:val="center" w:pos="4153"/>
        <w:tab w:val="right" w:pos="8306"/>
      </w:tabs>
      <w:snapToGrid w:val="0"/>
    </w:pPr>
    <w:rPr>
      <w:sz w:val="18"/>
      <w:szCs w:val="18"/>
    </w:rPr>
  </w:style>
  <w:style w:type="paragraph" w:styleId="3">
    <w:name w:val="header"/>
    <w:basedOn w:val="1"/>
    <w:link w:val="11"/>
    <w:autoRedefine/>
    <w:qFormat/>
    <w:uiPriority w:val="0"/>
    <w:pPr>
      <w:tabs>
        <w:tab w:val="center" w:pos="4153"/>
        <w:tab w:val="right" w:pos="8306"/>
      </w:tabs>
      <w:snapToGrid w:val="0"/>
      <w:jc w:val="center"/>
    </w:pPr>
    <w:rPr>
      <w:sz w:val="18"/>
      <w:szCs w:val="18"/>
    </w:rPr>
  </w:style>
  <w:style w:type="character" w:styleId="6">
    <w:name w:val="Hyperlink"/>
    <w:basedOn w:val="5"/>
    <w:autoRedefine/>
    <w:qFormat/>
    <w:uiPriority w:val="0"/>
    <w:rPr>
      <w:color w:val="0563C1" w:themeColor="hyperlink"/>
      <w:u w:val="single"/>
      <w14:textFill>
        <w14:solidFill>
          <w14:schemeClr w14:val="hlink"/>
        </w14:solidFill>
      </w14:textFill>
    </w:rPr>
  </w:style>
  <w:style w:type="paragraph" w:customStyle="1" w:styleId="7">
    <w:name w:val="Title2"/>
    <w:basedOn w:val="1"/>
    <w:autoRedefine/>
    <w:qFormat/>
    <w:uiPriority w:val="0"/>
    <w:pPr>
      <w:suppressAutoHyphens/>
      <w:jc w:val="center"/>
    </w:pPr>
    <w:rPr>
      <w:rFonts w:eastAsia="Times New Roman"/>
      <w:b/>
      <w:sz w:val="28"/>
      <w:szCs w:val="28"/>
      <w:lang w:val="pl-PL" w:eastAsia="ar-SA"/>
    </w:rPr>
  </w:style>
  <w:style w:type="paragraph" w:customStyle="1" w:styleId="8">
    <w:name w:val="Afiliation"/>
    <w:basedOn w:val="1"/>
    <w:autoRedefine/>
    <w:qFormat/>
    <w:uiPriority w:val="99"/>
    <w:pPr>
      <w:suppressAutoHyphens/>
      <w:jc w:val="both"/>
    </w:pPr>
    <w:rPr>
      <w:i/>
      <w:iCs/>
      <w:lang w:val="pl-PL" w:eastAsia="ar-SA"/>
    </w:rPr>
  </w:style>
  <w:style w:type="paragraph" w:customStyle="1" w:styleId="9">
    <w:name w:val="main  text"/>
    <w:basedOn w:val="1"/>
    <w:autoRedefine/>
    <w:qFormat/>
    <w:uiPriority w:val="99"/>
    <w:pPr>
      <w:suppressAutoHyphens/>
      <w:jc w:val="both"/>
    </w:pPr>
    <w:rPr>
      <w:lang w:val="pl-PL" w:eastAsia="ar-SA"/>
    </w:rPr>
  </w:style>
  <w:style w:type="paragraph" w:customStyle="1" w:styleId="10">
    <w:name w:val="Title1"/>
    <w:basedOn w:val="1"/>
    <w:autoRedefine/>
    <w:qFormat/>
    <w:uiPriority w:val="99"/>
    <w:pPr>
      <w:suppressAutoHyphens/>
      <w:jc w:val="center"/>
    </w:pPr>
    <w:rPr>
      <w:b/>
      <w:bCs/>
      <w:sz w:val="28"/>
      <w:szCs w:val="28"/>
      <w:lang w:val="pl-PL" w:eastAsia="ar-SA"/>
    </w:rPr>
  </w:style>
  <w:style w:type="character" w:customStyle="1" w:styleId="11">
    <w:name w:val="页眉 字符"/>
    <w:basedOn w:val="5"/>
    <w:link w:val="3"/>
    <w:autoRedefine/>
    <w:qFormat/>
    <w:uiPriority w:val="0"/>
    <w:rPr>
      <w:sz w:val="18"/>
      <w:szCs w:val="18"/>
    </w:rPr>
  </w:style>
  <w:style w:type="character" w:customStyle="1" w:styleId="12">
    <w:name w:val="页脚 字符"/>
    <w:basedOn w:val="5"/>
    <w:link w:val="2"/>
    <w:autoRedefine/>
    <w:qFormat/>
    <w:uiPriority w:val="0"/>
    <w:rPr>
      <w:sz w:val="18"/>
      <w:szCs w:val="18"/>
    </w:rPr>
  </w:style>
  <w:style w:type="character" w:customStyle="1" w:styleId="13">
    <w:name w:val="Unresolved Mention"/>
    <w:basedOn w:val="5"/>
    <w:autoRedefine/>
    <w:semiHidden/>
    <w:unhideWhenUsed/>
    <w:qFormat/>
    <w:uiPriority w:val="99"/>
    <w:rPr>
      <w:color w:val="605E5C"/>
      <w:shd w:val="clear" w:color="auto" w:fill="E1DFDD"/>
    </w:rPr>
  </w:style>
  <w:style w:type="character" w:customStyle="1" w:styleId="14">
    <w:name w:val="fontstyle01"/>
    <w:basedOn w:val="5"/>
    <w:autoRedefine/>
    <w:qFormat/>
    <w:uiPriority w:val="0"/>
    <w:rPr>
      <w:rFonts w:hint="default" w:ascii="AdvOTf0129623" w:hAnsi="AdvOTf0129623"/>
      <w:color w:val="000000"/>
      <w:sz w:val="16"/>
      <w:szCs w:val="16"/>
    </w:rPr>
  </w:style>
  <w:style w:type="character" w:customStyle="1" w:styleId="15">
    <w:name w:val="fontstyle21"/>
    <w:basedOn w:val="5"/>
    <w:autoRedefine/>
    <w:qFormat/>
    <w:uiPriority w:val="0"/>
    <w:rPr>
      <w:rFonts w:hint="default" w:ascii="AdvOT8608a8d1+20" w:hAnsi="AdvOT8608a8d1+20"/>
      <w:color w:val="000000"/>
      <w:sz w:val="16"/>
      <w:szCs w:val="16"/>
    </w:rPr>
  </w:style>
  <w:style w:type="paragraph" w:styleId="16">
    <w:name w:val="List Paragraph"/>
    <w:basedOn w:val="1"/>
    <w:autoRedefine/>
    <w:unhideWhenUsed/>
    <w:qFormat/>
    <w:uiPriority w:val="99"/>
    <w:pPr>
      <w:ind w:firstLine="420" w:firstLineChars="200"/>
    </w:pPr>
  </w:style>
  <w:style w:type="paragraph" w:customStyle="1" w:styleId="17">
    <w:name w:val="ICLGG 2017 03 Institutions"/>
    <w:basedOn w:val="1"/>
    <w:autoRedefine/>
    <w:qFormat/>
    <w:uiPriority w:val="0"/>
    <w:pPr>
      <w:tabs>
        <w:tab w:val="left" w:pos="426"/>
      </w:tabs>
    </w:pPr>
    <w:rPr>
      <w:rFonts w:ascii="Garamond" w:hAnsi="Garamond" w:cstheme="minorHAnsi"/>
      <w:i/>
      <w:sz w:val="26"/>
      <w:szCs w:val="26"/>
      <w:lang w:val="hu-HU"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367</Words>
  <Characters>2095</Characters>
  <Lines>17</Lines>
  <Paragraphs>4</Paragraphs>
  <TotalTime>100</TotalTime>
  <ScaleCrop>false</ScaleCrop>
  <LinksUpToDate>false</LinksUpToDate>
  <CharactersWithSpaces>2458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2018-01-16T06:48:00Z</dcterms:created>
  <dc:creator>离*落</dc:creator>
  <cp:lastModifiedBy>slc</cp:lastModifiedBy>
  <dcterms:modified xsi:type="dcterms:W3CDTF">2024-04-25T02:27:54Z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RubyTemplateID" linkTarget="0">
    <vt:lpwstr>6</vt:lpwstr>
  </property>
  <property fmtid="{D5CDD505-2E9C-101B-9397-08002B2CF9AE}" pid="4" name="ICV">
    <vt:lpwstr>A9361E9E214D4DC880D94FF77278577B_13</vt:lpwstr>
  </property>
</Properties>
</file>