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41C09" w14:textId="77777777" w:rsidR="00CA08A7" w:rsidRDefault="00CA08A7" w:rsidP="00C315D2">
      <w:pPr>
        <w:spacing w:after="0" w:line="240" w:lineRule="auto"/>
        <w:rPr>
          <w:rFonts w:ascii="Arial" w:eastAsia="Calibri" w:hAnsi="Arial" w:cs="Calibri"/>
          <w:b/>
          <w:bCs/>
          <w:kern w:val="0"/>
          <w:lang w:val="en-US"/>
          <w14:ligatures w14:val="none"/>
        </w:rPr>
      </w:pPr>
      <w:r w:rsidRPr="00CA08A7">
        <w:rPr>
          <w:rFonts w:ascii="Arial" w:eastAsia="Calibri" w:hAnsi="Arial" w:cs="Calibri"/>
          <w:b/>
          <w:bCs/>
          <w:kern w:val="0"/>
          <w:lang w:val="en-US"/>
          <w14:ligatures w14:val="none"/>
        </w:rPr>
        <w:t>Impact of Clinical Pharmacist-Led Medication Review on the Prevention of Chemotherapy-Induced Nausea and Vomiting in Breast Cancer Patients</w:t>
      </w:r>
    </w:p>
    <w:p w14:paraId="79141BD9" w14:textId="4864828D" w:rsidR="00C315D2" w:rsidRPr="00C315D2" w:rsidRDefault="003D3C80"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lang w:val="en-US"/>
          <w14:ligatures w14:val="none"/>
        </w:rPr>
        <w:t>Chau</w:t>
      </w:r>
      <w:r>
        <w:rPr>
          <w:rFonts w:ascii="Arial" w:eastAsia="Calibri" w:hAnsi="Arial" w:cs="Calibri"/>
          <w:b/>
          <w:kern w:val="0"/>
          <w:sz w:val="20"/>
          <w:szCs w:val="20"/>
          <w:u w:val="single"/>
          <w14:ligatures w14:val="none"/>
        </w:rPr>
        <w:t xml:space="preserve"> </w:t>
      </w:r>
      <w:r>
        <w:rPr>
          <w:rFonts w:ascii="Arial" w:eastAsia="Calibri" w:hAnsi="Arial" w:cs="Calibri"/>
          <w:b/>
          <w:kern w:val="0"/>
          <w:sz w:val="20"/>
          <w:szCs w:val="20"/>
          <w:u w:val="single"/>
          <w:lang w:val="en-US"/>
          <w14:ligatures w14:val="none"/>
        </w:rPr>
        <w:t>T.N.</w:t>
      </w:r>
      <w:r>
        <w:rPr>
          <w:rFonts w:ascii="Arial" w:eastAsia="Calibri" w:hAnsi="Arial" w:cs="Calibri"/>
          <w:b/>
          <w:kern w:val="0"/>
          <w:sz w:val="20"/>
          <w:szCs w:val="20"/>
          <w:u w:val="single"/>
          <w14:ligatures w14:val="none"/>
        </w:rPr>
        <w:t xml:space="preserve"> </w:t>
      </w:r>
      <w:r>
        <w:rPr>
          <w:rFonts w:ascii="Arial" w:eastAsia="Calibri" w:hAnsi="Arial" w:cs="Calibri"/>
          <w:b/>
          <w:kern w:val="0"/>
          <w:sz w:val="20"/>
          <w:szCs w:val="20"/>
          <w:u w:val="single"/>
          <w:lang w:val="en-US"/>
          <w14:ligatures w14:val="none"/>
        </w:rPr>
        <w:t>Dieu</w:t>
      </w:r>
      <w:r w:rsidR="00C315D2" w:rsidRPr="00C315D2">
        <w:rPr>
          <w:rFonts w:ascii="Arial" w:eastAsia="Calibri" w:hAnsi="Arial" w:cs="Calibri"/>
          <w:b/>
          <w:kern w:val="0"/>
          <w:sz w:val="20"/>
          <w:szCs w:val="20"/>
          <w:u w:val="single"/>
          <w14:ligatures w14:val="none"/>
        </w:rPr>
        <w:t xml:space="preserve"> </w:t>
      </w:r>
      <w:r w:rsidR="00C315D2" w:rsidRPr="00C315D2">
        <w:rPr>
          <w:rFonts w:ascii="Arial" w:eastAsia="Calibri" w:hAnsi="Arial" w:cs="Calibri"/>
          <w:b/>
          <w:kern w:val="0"/>
          <w:sz w:val="20"/>
          <w:szCs w:val="20"/>
          <w:u w:val="single"/>
          <w:vertAlign w:val="superscript"/>
          <w14:ligatures w14:val="none"/>
        </w:rPr>
        <w:t xml:space="preserve">1 </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lang w:val="en-US"/>
          <w14:ligatures w14:val="none"/>
        </w:rPr>
        <w:t>Hao</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lang w:val="en-US"/>
          <w14:ligatures w14:val="none"/>
        </w:rPr>
        <w:t>T.L</w:t>
      </w:r>
      <w:r w:rsidR="007005BD">
        <w:rPr>
          <w:rFonts w:ascii="Arial" w:eastAsia="Calibri" w:hAnsi="Arial" w:cs="Calibri"/>
          <w:bCs/>
          <w:kern w:val="0"/>
          <w:sz w:val="20"/>
          <w:szCs w:val="20"/>
          <w:lang w:val="en-US"/>
          <w14:ligatures w14:val="none"/>
        </w:rPr>
        <w:t>.</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lang w:val="en-US"/>
          <w14:ligatures w14:val="none"/>
        </w:rPr>
        <w:t>Hoang</w:t>
      </w:r>
      <w:r w:rsidR="00C315D2"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vertAlign w:val="superscript"/>
          <w:lang w:val="en-US"/>
          <w14:ligatures w14:val="none"/>
        </w:rPr>
        <w:t>1</w:t>
      </w:r>
      <w:r>
        <w:rPr>
          <w:rFonts w:ascii="Arial" w:eastAsia="Calibri" w:hAnsi="Arial" w:cs="Calibri"/>
          <w:bCs/>
          <w:kern w:val="0"/>
          <w:sz w:val="20"/>
          <w:szCs w:val="20"/>
          <w:lang w:val="en-US"/>
          <w14:ligatures w14:val="none"/>
        </w:rPr>
        <w:t xml:space="preserve">, </w:t>
      </w:r>
      <w:r>
        <w:rPr>
          <w:rFonts w:ascii="Arial" w:eastAsia="Calibri" w:hAnsi="Arial" w:cs="Calibri"/>
          <w:bCs/>
          <w:kern w:val="0"/>
          <w:sz w:val="20"/>
          <w:szCs w:val="20"/>
          <w:lang w:val="en-US"/>
          <w14:ligatures w14:val="none"/>
        </w:rPr>
        <w:t>Hao</w:t>
      </w:r>
      <w:r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lang w:val="en-US"/>
          <w14:ligatures w14:val="none"/>
        </w:rPr>
        <w:t>T.H.</w:t>
      </w:r>
      <w:r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lang w:val="en-US"/>
          <w14:ligatures w14:val="none"/>
        </w:rPr>
        <w:t>Nguyen</w:t>
      </w:r>
      <w:r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vertAlign w:val="superscript"/>
          <w:lang w:val="en-US"/>
          <w14:ligatures w14:val="none"/>
        </w:rPr>
        <w:t>1</w:t>
      </w:r>
      <w:r>
        <w:rPr>
          <w:rFonts w:ascii="Arial" w:eastAsia="Calibri" w:hAnsi="Arial" w:cs="Calibri"/>
          <w:bCs/>
          <w:kern w:val="0"/>
          <w:sz w:val="20"/>
          <w:szCs w:val="20"/>
          <w:lang w:val="en-US"/>
          <w14:ligatures w14:val="none"/>
        </w:rPr>
        <w:t xml:space="preserve">, </w:t>
      </w:r>
      <w:r w:rsidR="007005BD">
        <w:rPr>
          <w:rFonts w:ascii="Arial" w:eastAsia="Calibri" w:hAnsi="Arial" w:cs="Calibri"/>
          <w:bCs/>
          <w:kern w:val="0"/>
          <w:sz w:val="20"/>
          <w:szCs w:val="20"/>
          <w:lang w:val="en-US"/>
          <w14:ligatures w14:val="none"/>
        </w:rPr>
        <w:t>Giang</w:t>
      </w:r>
      <w:r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lang w:val="en-US"/>
          <w14:ligatures w14:val="none"/>
        </w:rPr>
        <w:t>Q.</w:t>
      </w:r>
      <w:r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lang w:val="en-US"/>
          <w14:ligatures w14:val="none"/>
        </w:rPr>
        <w:t>Nguyen</w:t>
      </w:r>
      <w:r w:rsidRPr="00C315D2">
        <w:rPr>
          <w:rFonts w:ascii="Arial" w:eastAsia="Calibri" w:hAnsi="Arial" w:cs="Calibri"/>
          <w:bCs/>
          <w:kern w:val="0"/>
          <w:sz w:val="20"/>
          <w:szCs w:val="20"/>
          <w14:ligatures w14:val="none"/>
        </w:rPr>
        <w:t xml:space="preserve"> </w:t>
      </w:r>
      <w:r w:rsidRPr="00C315D2">
        <w:rPr>
          <w:rFonts w:ascii="Arial" w:eastAsia="Calibri" w:hAnsi="Arial" w:cs="Calibri"/>
          <w:bCs/>
          <w:kern w:val="0"/>
          <w:sz w:val="20"/>
          <w:szCs w:val="20"/>
          <w:vertAlign w:val="superscript"/>
          <w14:ligatures w14:val="none"/>
        </w:rPr>
        <w:t xml:space="preserve">2 </w:t>
      </w:r>
      <w:r>
        <w:rPr>
          <w:rFonts w:ascii="Arial" w:eastAsia="Calibri" w:hAnsi="Arial" w:cs="Calibri"/>
          <w:bCs/>
          <w:kern w:val="0"/>
          <w:sz w:val="20"/>
          <w:szCs w:val="20"/>
          <w:lang w:val="en-US"/>
          <w14:ligatures w14:val="none"/>
        </w:rPr>
        <w:t xml:space="preserve">, </w:t>
      </w:r>
      <w:r w:rsidR="007005BD">
        <w:rPr>
          <w:rFonts w:ascii="Arial" w:eastAsia="Calibri" w:hAnsi="Arial" w:cs="Calibri"/>
          <w:bCs/>
          <w:kern w:val="0"/>
          <w:sz w:val="20"/>
          <w:szCs w:val="20"/>
          <w:lang w:val="en-US"/>
          <w14:ligatures w14:val="none"/>
        </w:rPr>
        <w:t>Hai</w:t>
      </w:r>
      <w:r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lang w:val="en-US"/>
          <w14:ligatures w14:val="none"/>
        </w:rPr>
        <w:t>T.</w:t>
      </w:r>
      <w:r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lang w:val="en-US"/>
          <w14:ligatures w14:val="none"/>
        </w:rPr>
        <w:t>Nguyen</w:t>
      </w:r>
      <w:r w:rsidRPr="00C315D2">
        <w:rPr>
          <w:rFonts w:ascii="Arial" w:eastAsia="Calibri" w:hAnsi="Arial" w:cs="Calibri"/>
          <w:bCs/>
          <w:kern w:val="0"/>
          <w:sz w:val="20"/>
          <w:szCs w:val="20"/>
          <w14:ligatures w14:val="none"/>
        </w:rPr>
        <w:t xml:space="preserve"> </w:t>
      </w:r>
      <w:r w:rsidRPr="00C315D2">
        <w:rPr>
          <w:rFonts w:ascii="Arial" w:eastAsia="Calibri" w:hAnsi="Arial" w:cs="Calibri"/>
          <w:bCs/>
          <w:kern w:val="0"/>
          <w:sz w:val="20"/>
          <w:szCs w:val="20"/>
          <w:vertAlign w:val="superscript"/>
          <w14:ligatures w14:val="none"/>
        </w:rPr>
        <w:t xml:space="preserve">2 </w:t>
      </w:r>
      <w:r>
        <w:rPr>
          <w:rFonts w:ascii="Arial" w:eastAsia="Calibri" w:hAnsi="Arial" w:cs="Calibri"/>
          <w:bCs/>
          <w:kern w:val="0"/>
          <w:sz w:val="20"/>
          <w:szCs w:val="20"/>
          <w:lang w:val="en-US"/>
          <w14:ligatures w14:val="none"/>
        </w:rPr>
        <w:t xml:space="preserve">, </w:t>
      </w:r>
      <w:r w:rsidR="007005BD">
        <w:rPr>
          <w:rFonts w:ascii="Arial" w:eastAsia="Calibri" w:hAnsi="Arial" w:cs="Calibri"/>
          <w:bCs/>
          <w:kern w:val="0"/>
          <w:sz w:val="20"/>
          <w:szCs w:val="20"/>
          <w:lang w:val="en-US"/>
          <w14:ligatures w14:val="none"/>
        </w:rPr>
        <w:t>Ha</w:t>
      </w:r>
      <w:r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lang w:val="en-US"/>
          <w14:ligatures w14:val="none"/>
        </w:rPr>
        <w:t>T.</w:t>
      </w:r>
      <w:r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lang w:val="en-US"/>
          <w14:ligatures w14:val="none"/>
        </w:rPr>
        <w:t>Le</w:t>
      </w:r>
      <w:r w:rsidRPr="00C315D2">
        <w:rPr>
          <w:rFonts w:ascii="Arial" w:eastAsia="Calibri" w:hAnsi="Arial" w:cs="Calibri"/>
          <w:bCs/>
          <w:kern w:val="0"/>
          <w:sz w:val="20"/>
          <w:szCs w:val="20"/>
          <w14:ligatures w14:val="none"/>
        </w:rPr>
        <w:t xml:space="preserve"> </w:t>
      </w:r>
      <w:r w:rsidR="007005BD">
        <w:rPr>
          <w:rFonts w:ascii="Arial" w:eastAsia="Calibri" w:hAnsi="Arial" w:cs="Calibri"/>
          <w:bCs/>
          <w:kern w:val="0"/>
          <w:sz w:val="20"/>
          <w:szCs w:val="20"/>
          <w:vertAlign w:val="superscript"/>
          <w:lang w:val="en-US"/>
          <w14:ligatures w14:val="none"/>
        </w:rPr>
        <w:t>3</w:t>
      </w:r>
      <w:r w:rsidR="00C315D2" w:rsidRPr="00C315D2">
        <w:rPr>
          <w:rFonts w:ascii="Arial" w:eastAsia="Calibri" w:hAnsi="Arial" w:cs="Calibri"/>
          <w:bCs/>
          <w:kern w:val="0"/>
          <w:sz w:val="20"/>
          <w:szCs w:val="20"/>
          <w14:ligatures w14:val="none"/>
        </w:rPr>
        <w:t>.</w:t>
      </w:r>
    </w:p>
    <w:p w14:paraId="137D4547" w14:textId="35C1B12C" w:rsidR="00C315D2" w:rsidRPr="00C315D2" w:rsidRDefault="007005BD"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lang w:val="en-US"/>
          <w14:ligatures w14:val="none"/>
        </w:rPr>
        <w:t>Department</w:t>
      </w:r>
      <w:r>
        <w:rPr>
          <w:rFonts w:ascii="Arial" w:eastAsia="Calibri" w:hAnsi="Arial" w:cs="Calibri"/>
          <w:bCs/>
          <w:kern w:val="0"/>
          <w:sz w:val="20"/>
          <w:szCs w:val="20"/>
          <w:lang w:val="en-US"/>
          <w14:ligatures w14:val="none"/>
        </w:rPr>
        <w:t xml:space="preserve"> of Pharmacy</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lang w:val="en-US"/>
          <w14:ligatures w14:val="none"/>
        </w:rPr>
        <w:t>Hanoi Oncology Hospital</w:t>
      </w:r>
      <w:r w:rsidR="00C315D2" w:rsidRPr="00C315D2">
        <w:rPr>
          <w:rFonts w:ascii="Arial" w:eastAsia="Calibri" w:hAnsi="Arial" w:cs="Calibri"/>
          <w:bCs/>
          <w:kern w:val="0"/>
          <w:sz w:val="20"/>
          <w:szCs w:val="20"/>
          <w14:ligatures w14:val="none"/>
        </w:rPr>
        <w:t xml:space="preserve"> </w:t>
      </w:r>
      <w:r w:rsidR="00C315D2" w:rsidRPr="00C315D2">
        <w:rPr>
          <w:rFonts w:ascii="Arial" w:eastAsia="Calibri" w:hAnsi="Arial" w:cs="Calibri"/>
          <w:bCs/>
          <w:kern w:val="0"/>
          <w:sz w:val="20"/>
          <w:szCs w:val="20"/>
          <w:vertAlign w:val="superscript"/>
          <w14:ligatures w14:val="none"/>
        </w:rPr>
        <w:t xml:space="preserve">1 </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lang w:val="en-US"/>
          <w14:ligatures w14:val="none"/>
        </w:rPr>
        <w:t>Hanoi</w:t>
      </w:r>
      <w:r w:rsidR="00C315D2"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lang w:val="en-US"/>
          <w14:ligatures w14:val="none"/>
        </w:rPr>
        <w:t>Vietnam</w:t>
      </w:r>
      <w:r w:rsidR="00C315D2" w:rsidRPr="00C315D2">
        <w:rPr>
          <w:rFonts w:ascii="Arial" w:eastAsia="Calibri" w:hAnsi="Arial" w:cs="Calibri"/>
          <w:bCs/>
          <w:kern w:val="0"/>
          <w:sz w:val="20"/>
          <w:szCs w:val="20"/>
          <w14:ligatures w14:val="none"/>
        </w:rPr>
        <w:t>;</w:t>
      </w:r>
    </w:p>
    <w:p w14:paraId="42ABC3B2" w14:textId="77777777" w:rsidR="007005BD" w:rsidRDefault="007005BD" w:rsidP="4FE71DF4">
      <w:pPr>
        <w:spacing w:after="0" w:line="240" w:lineRule="auto"/>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Department of Pharmacology and Clinical Pharmacy</w:t>
      </w:r>
      <w:r>
        <w:rPr>
          <w:rFonts w:ascii="Arial" w:eastAsia="Calibri" w:hAnsi="Arial" w:cs="Calibri"/>
          <w:bCs/>
          <w:kern w:val="0"/>
          <w:sz w:val="20"/>
          <w:szCs w:val="20"/>
          <w14:ligatures w14:val="none"/>
        </w:rPr>
        <w:t xml:space="preserve">, </w:t>
      </w:r>
      <w:r>
        <w:rPr>
          <w:rFonts w:ascii="Arial" w:eastAsia="Calibri" w:hAnsi="Arial" w:cs="Calibri"/>
          <w:bCs/>
          <w:kern w:val="0"/>
          <w:sz w:val="20"/>
          <w:szCs w:val="20"/>
          <w:lang w:val="en-US"/>
          <w14:ligatures w14:val="none"/>
        </w:rPr>
        <w:t>Hanoi University of Pharmacy</w:t>
      </w:r>
      <w:r w:rsidR="00C315D2" w:rsidRPr="00C315D2">
        <w:rPr>
          <w:rFonts w:ascii="Arial" w:eastAsia="Calibri" w:hAnsi="Arial" w:cs="Calibri"/>
          <w:bCs/>
          <w:kern w:val="0"/>
          <w:sz w:val="20"/>
          <w:szCs w:val="20"/>
          <w14:ligatures w14:val="none"/>
        </w:rPr>
        <w:t xml:space="preserve"> </w:t>
      </w:r>
      <w:r w:rsidR="00C315D2" w:rsidRPr="00C315D2">
        <w:rPr>
          <w:rFonts w:ascii="Arial" w:eastAsia="Calibri" w:hAnsi="Arial" w:cs="Calibri"/>
          <w:bCs/>
          <w:kern w:val="0"/>
          <w:sz w:val="20"/>
          <w:szCs w:val="20"/>
          <w:vertAlign w:val="superscript"/>
          <w14:ligatures w14:val="none"/>
        </w:rPr>
        <w:t xml:space="preserve">2 </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lang w:val="en-US"/>
          <w14:ligatures w14:val="none"/>
        </w:rPr>
        <w:t>Hanoi, Vietnam;</w:t>
      </w:r>
    </w:p>
    <w:p w14:paraId="47D76891" w14:textId="2F49BF29" w:rsidR="00C315D2" w:rsidRPr="00C315D2" w:rsidRDefault="007005BD"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lang w:val="en-US"/>
          <w14:ligatures w14:val="none"/>
        </w:rPr>
        <w:t xml:space="preserve">Department of Medical Oncology for Breast and Lung Cancers, </w:t>
      </w:r>
      <w:r>
        <w:rPr>
          <w:rFonts w:ascii="Arial" w:eastAsia="Calibri" w:hAnsi="Arial" w:cs="Calibri"/>
          <w:bCs/>
          <w:kern w:val="0"/>
          <w:sz w:val="20"/>
          <w:szCs w:val="20"/>
          <w:lang w:val="en-US"/>
          <w14:ligatures w14:val="none"/>
        </w:rPr>
        <w:t>Hanoi Oncology Hospital</w:t>
      </w:r>
      <w:r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vertAlign w:val="superscript"/>
          <w:lang w:val="en-US"/>
          <w14:ligatures w14:val="none"/>
        </w:rPr>
        <w:t>3</w:t>
      </w:r>
      <w:r w:rsidRPr="00C315D2">
        <w:rPr>
          <w:rFonts w:ascii="Arial" w:eastAsia="Calibri" w:hAnsi="Arial" w:cs="Calibri"/>
          <w:bCs/>
          <w:kern w:val="0"/>
          <w:sz w:val="20"/>
          <w:szCs w:val="20"/>
          <w:vertAlign w:val="superscript"/>
          <w14:ligatures w14:val="none"/>
        </w:rPr>
        <w:t xml:space="preserve"> </w:t>
      </w:r>
      <w:r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lang w:val="en-US"/>
          <w14:ligatures w14:val="none"/>
        </w:rPr>
        <w:t>Hanoi</w:t>
      </w:r>
      <w:r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lang w:val="en-US"/>
          <w14:ligatures w14:val="none"/>
        </w:rPr>
        <w:t>Vietnam</w:t>
      </w:r>
      <w:r w:rsidR="00C315D2" w:rsidRPr="00C315D2">
        <w:rPr>
          <w:rFonts w:ascii="Arial" w:eastAsia="Calibri" w:hAnsi="Arial" w:cs="Calibri"/>
          <w:bCs/>
          <w:kern w:val="0"/>
          <w:sz w:val="20"/>
          <w:szCs w:val="20"/>
          <w14:ligatures w14:val="none"/>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7A11B30F" w14:textId="77777777" w:rsidR="008015D6" w:rsidRDefault="0062586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008015D6" w:rsidRPr="008015D6">
        <w:rPr>
          <w:rFonts w:ascii="Arial" w:eastAsia="Calibri" w:hAnsi="Arial" w:cs="Calibri"/>
          <w:bCs/>
          <w:kern w:val="0"/>
          <w:sz w:val="20"/>
          <w:szCs w:val="20"/>
          <w:lang w:val="en-US"/>
          <w14:ligatures w14:val="none"/>
        </w:rPr>
        <w:t>Chemotherapy-induced nausea and vomiting (CINV) affects up to 80% of patients. Although guidelines exist for CINV prevention, adh</w:t>
      </w:r>
      <w:bookmarkStart w:id="0" w:name="_GoBack"/>
      <w:bookmarkEnd w:id="0"/>
      <w:r w:rsidR="008015D6" w:rsidRPr="008015D6">
        <w:rPr>
          <w:rFonts w:ascii="Arial" w:eastAsia="Calibri" w:hAnsi="Arial" w:cs="Calibri"/>
          <w:bCs/>
          <w:kern w:val="0"/>
          <w:sz w:val="20"/>
          <w:szCs w:val="20"/>
          <w:lang w:val="en-US"/>
          <w14:ligatures w14:val="none"/>
        </w:rPr>
        <w:t>erence in practice remains suboptimal, particularly in Vietnam. Clinical Medication Review (CMR), the most comprehensive review type per PCNE classification, has shown benefits internationally but is not widely applied in Vietnam’s oncology settings. This study aimed to assess the impact of CMR conducted by clinical pharmacists on CINV prevention in breast cancer patients at Hanoi Oncology Hospital.</w:t>
      </w:r>
    </w:p>
    <w:p w14:paraId="2A8635DD" w14:textId="77777777" w:rsidR="008015D6" w:rsidRDefault="008015D6" w:rsidP="00C315D2">
      <w:pPr>
        <w:spacing w:after="0" w:line="240" w:lineRule="auto"/>
        <w:jc w:val="both"/>
        <w:rPr>
          <w:rFonts w:ascii="Arial" w:eastAsia="Calibri" w:hAnsi="Arial" w:cs="Calibri"/>
          <w:bCs/>
          <w:kern w:val="0"/>
          <w:sz w:val="20"/>
          <w:szCs w:val="20"/>
          <w:lang w:val="en-US"/>
          <w14:ligatures w14:val="none"/>
        </w:rPr>
      </w:pPr>
    </w:p>
    <w:p w14:paraId="79CD22DE" w14:textId="632FD1B6" w:rsidR="008015D6" w:rsidRDefault="0062586A"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8015D6" w:rsidRPr="008015D6">
        <w:rPr>
          <w:rFonts w:ascii="Arial" w:eastAsia="Calibri" w:hAnsi="Arial" w:cs="Calibri"/>
          <w:bCs/>
          <w:kern w:val="0"/>
          <w:sz w:val="20"/>
          <w:szCs w:val="20"/>
          <w14:ligatures w14:val="none"/>
        </w:rPr>
        <w:t>A prospective before-and-after study was conducted in breast cancer patients receiving intravenous chemotherapy without other concurrent treatments</w:t>
      </w:r>
      <w:r w:rsidR="008015D6">
        <w:rPr>
          <w:rFonts w:ascii="Arial" w:eastAsia="Calibri" w:hAnsi="Arial" w:cs="Calibri"/>
          <w:bCs/>
          <w:kern w:val="0"/>
          <w:sz w:val="20"/>
          <w:szCs w:val="20"/>
          <w:lang w:val="en-US"/>
          <w14:ligatures w14:val="none"/>
        </w:rPr>
        <w:t xml:space="preserve"> at the</w:t>
      </w:r>
      <w:r w:rsidR="008015D6" w:rsidRPr="008015D6">
        <w:rPr>
          <w:rFonts w:ascii="Arial" w:eastAsia="Calibri" w:hAnsi="Arial" w:cs="Calibri"/>
          <w:bCs/>
          <w:kern w:val="0"/>
          <w:sz w:val="20"/>
          <w:szCs w:val="20"/>
          <w:lang w:val="en-US"/>
          <w14:ligatures w14:val="none"/>
        </w:rPr>
        <w:t xml:space="preserve"> </w:t>
      </w:r>
      <w:r w:rsidR="008015D6" w:rsidRPr="008015D6">
        <w:rPr>
          <w:rFonts w:ascii="Arial" w:eastAsia="Calibri" w:hAnsi="Arial" w:cs="Calibri"/>
          <w:bCs/>
          <w:kern w:val="0"/>
          <w:sz w:val="20"/>
          <w:szCs w:val="20"/>
          <w14:ligatures w14:val="none"/>
        </w:rPr>
        <w:t>Department of Medical Oncology for Breast and Lung Cancers, Hanoi Oncology Hospital</w:t>
      </w:r>
      <w:r w:rsidR="008015D6" w:rsidRPr="008015D6">
        <w:rPr>
          <w:rFonts w:ascii="Arial" w:eastAsia="Calibri" w:hAnsi="Arial" w:cs="Calibri"/>
          <w:bCs/>
          <w:kern w:val="0"/>
          <w:sz w:val="20"/>
          <w:szCs w:val="20"/>
          <w14:ligatures w14:val="none"/>
        </w:rPr>
        <w:t xml:space="preserve">. Patients in Phase 1 (Dec 16, 2024–Jan 16, 2025) were evaluated before CMR implementation, and those in Phase 2 (Mar 16–Apr 16, 2025) were assessed after. Data collection included </w:t>
      </w:r>
      <w:r w:rsidR="008015D6">
        <w:rPr>
          <w:rFonts w:ascii="Arial" w:eastAsia="Calibri" w:hAnsi="Arial" w:cs="Calibri"/>
          <w:bCs/>
          <w:kern w:val="0"/>
          <w:sz w:val="20"/>
          <w:szCs w:val="20"/>
          <w:lang w:val="en-US"/>
          <w14:ligatures w14:val="none"/>
        </w:rPr>
        <w:t xml:space="preserve">medical history, </w:t>
      </w:r>
      <w:r w:rsidR="008015D6" w:rsidRPr="008015D6">
        <w:rPr>
          <w:rFonts w:ascii="Arial" w:eastAsia="Calibri" w:hAnsi="Arial" w:cs="Calibri"/>
          <w:bCs/>
          <w:kern w:val="0"/>
          <w:sz w:val="20"/>
          <w:szCs w:val="20"/>
          <w14:ligatures w14:val="none"/>
        </w:rPr>
        <w:t>clinical records and MAT questionnaire interviews.</w:t>
      </w:r>
    </w:p>
    <w:p w14:paraId="2FDBDFF0" w14:textId="77777777" w:rsidR="008015D6" w:rsidRPr="00CE0A14" w:rsidRDefault="008015D6" w:rsidP="00C315D2">
      <w:pPr>
        <w:spacing w:after="0" w:line="240" w:lineRule="auto"/>
        <w:jc w:val="both"/>
        <w:rPr>
          <w:rFonts w:ascii="Calibri" w:eastAsia="Calibri" w:hAnsi="Calibri" w:cs="Times New Roman"/>
          <w:b/>
          <w:bCs/>
          <w:kern w:val="0"/>
          <w:lang w:val="en-US"/>
          <w14:ligatures w14:val="none"/>
        </w:rPr>
      </w:pPr>
    </w:p>
    <w:p w14:paraId="58EE2702" w14:textId="65DC7036" w:rsidR="00C315D2" w:rsidRPr="00C315D2" w:rsidRDefault="0062586A"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Pr="00C315D2">
        <w:rPr>
          <w:rFonts w:ascii="Calibri" w:eastAsia="Calibri" w:hAnsi="Calibri" w:cs="Times New Roman"/>
          <w:kern w:val="0"/>
          <w:lang w:val="en-GB"/>
          <w14:ligatures w14:val="none"/>
        </w:rPr>
        <w:t xml:space="preserve"> </w:t>
      </w:r>
      <w:r w:rsidR="008015D6" w:rsidRPr="008015D6">
        <w:rPr>
          <w:rFonts w:ascii="Arial" w:eastAsia="Calibri" w:hAnsi="Arial" w:cs="Calibri"/>
          <w:kern w:val="0"/>
          <w:sz w:val="20"/>
          <w:szCs w:val="20"/>
          <w:lang w:val="en-US"/>
          <w14:ligatures w14:val="none"/>
        </w:rPr>
        <w:t xml:space="preserve">Among 187 patients in Phase 1, 28.34% received high emetogenic chemotherapy (HEC), 14.97% moderate emetogenic chemotherapy (MEC), and 56.69% low emetogenic chemotherapy (LEC). Almost all patients, regardless of emetogenic risk, were prescribed a regimen combining a 5-HT3 receptor antagonist and dexamethasone for acute CINV prevention. Only 25% of MEC and 32.08% of HEC patients received prophylaxis for delayed CINV. CINV control was achieved in 30.2% of HEC and 57.1% of MEC patients. In Phase 2, among 195 patients, 24.62% received HEC, 13.84% received MEC, and the remainder were on chemotherapy regimens with low or very low emetogenic risk. CINV control rates increased to 58.33% in HEC and 62.96% in MEC groups. </w:t>
      </w:r>
      <w:r w:rsidR="008015D6" w:rsidRPr="008015D6">
        <w:rPr>
          <w:rFonts w:ascii="Arial" w:eastAsia="Calibri" w:hAnsi="Arial" w:cs="Calibri"/>
          <w:kern w:val="0"/>
          <w:sz w:val="20"/>
          <w:szCs w:val="20"/>
          <w:lang w:val="en-US"/>
          <w14:ligatures w14:val="none"/>
        </w:rPr>
        <w:t xml:space="preserve">CMR implementation significantly improved guideline adherence </w:t>
      </w:r>
      <w:r w:rsidR="008015D6" w:rsidRPr="008015D6">
        <w:rPr>
          <w:rFonts w:ascii="Arial" w:eastAsia="Calibri" w:hAnsi="Arial" w:cs="Calibri"/>
          <w:kern w:val="0"/>
          <w:sz w:val="20"/>
          <w:szCs w:val="20"/>
          <w:lang w:val="en-US"/>
          <w14:ligatures w14:val="none"/>
        </w:rPr>
        <w:t xml:space="preserve">and reduced the incidence of </w:t>
      </w:r>
      <w:r w:rsidR="008015D6">
        <w:rPr>
          <w:rFonts w:ascii="Arial" w:eastAsia="Calibri" w:hAnsi="Arial" w:cs="Calibri"/>
          <w:kern w:val="0"/>
          <w:sz w:val="20"/>
          <w:szCs w:val="20"/>
          <w:lang w:val="en-US"/>
          <w14:ligatures w14:val="none"/>
        </w:rPr>
        <w:t>CINV</w:t>
      </w:r>
      <w:r w:rsidR="008015D6" w:rsidRPr="008015D6">
        <w:rPr>
          <w:rFonts w:ascii="Arial" w:eastAsia="Calibri" w:hAnsi="Arial" w:cs="Calibri"/>
          <w:kern w:val="0"/>
          <w:sz w:val="20"/>
          <w:szCs w:val="20"/>
          <w:lang w:val="en-US"/>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220FE467" w14:textId="7FCCBE1F" w:rsidR="0062586A" w:rsidRPr="0062586A" w:rsidRDefault="00251AC0" w:rsidP="0062586A">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008015D6" w:rsidRPr="008015D6">
        <w:rPr>
          <w:rFonts w:ascii="Arial" w:eastAsia="Calibri" w:hAnsi="Arial" w:cs="Calibri"/>
          <w:bCs/>
          <w:kern w:val="0"/>
          <w:sz w:val="20"/>
          <w:szCs w:val="20"/>
          <w:lang w:val="en-US"/>
          <w14:ligatures w14:val="none"/>
        </w:rPr>
        <w:t>Clinical pharmacists’ involvement through CMR enhanced antiemetic appropriateness and reduced CINV incidence. These findings support integrating clinical pharmacists into oncology teams to improve supportive care in chemotherapy.</w:t>
      </w:r>
    </w:p>
    <w:p w14:paraId="7D6E388F" w14:textId="74651A46" w:rsidR="00113BB7" w:rsidRPr="009B1CBB" w:rsidRDefault="00113BB7" w:rsidP="00C315D2">
      <w:pPr>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D2"/>
    <w:rsid w:val="00107368"/>
    <w:rsid w:val="00113BB7"/>
    <w:rsid w:val="001337A0"/>
    <w:rsid w:val="002017E6"/>
    <w:rsid w:val="00251AC0"/>
    <w:rsid w:val="00294059"/>
    <w:rsid w:val="00301C8D"/>
    <w:rsid w:val="003206E4"/>
    <w:rsid w:val="003A6D5C"/>
    <w:rsid w:val="003D3C80"/>
    <w:rsid w:val="00440C87"/>
    <w:rsid w:val="00457A6A"/>
    <w:rsid w:val="004A51B6"/>
    <w:rsid w:val="00510CF8"/>
    <w:rsid w:val="00575A29"/>
    <w:rsid w:val="00601754"/>
    <w:rsid w:val="0061508E"/>
    <w:rsid w:val="0062586A"/>
    <w:rsid w:val="006A34BE"/>
    <w:rsid w:val="006F3F1C"/>
    <w:rsid w:val="007005BD"/>
    <w:rsid w:val="007141F2"/>
    <w:rsid w:val="007561D8"/>
    <w:rsid w:val="00795378"/>
    <w:rsid w:val="00796206"/>
    <w:rsid w:val="00797A78"/>
    <w:rsid w:val="007C367E"/>
    <w:rsid w:val="008015D6"/>
    <w:rsid w:val="008071C5"/>
    <w:rsid w:val="00813EF3"/>
    <w:rsid w:val="0086030D"/>
    <w:rsid w:val="00890C63"/>
    <w:rsid w:val="00906D34"/>
    <w:rsid w:val="00933DC9"/>
    <w:rsid w:val="00936D4C"/>
    <w:rsid w:val="009523F9"/>
    <w:rsid w:val="009650DF"/>
    <w:rsid w:val="009B1CBB"/>
    <w:rsid w:val="00A0516D"/>
    <w:rsid w:val="00AC73E9"/>
    <w:rsid w:val="00B00F69"/>
    <w:rsid w:val="00B4721D"/>
    <w:rsid w:val="00B8473A"/>
    <w:rsid w:val="00C21815"/>
    <w:rsid w:val="00C315D2"/>
    <w:rsid w:val="00C353D8"/>
    <w:rsid w:val="00CA08A7"/>
    <w:rsid w:val="00CE0A14"/>
    <w:rsid w:val="00CF5A91"/>
    <w:rsid w:val="00D02BB1"/>
    <w:rsid w:val="00D45A74"/>
    <w:rsid w:val="00D7428F"/>
    <w:rsid w:val="00EC3746"/>
    <w:rsid w:val="00F539FB"/>
    <w:rsid w:val="00F54A0D"/>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vi"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NormalWeb">
    <w:name w:val="Normal (Web)"/>
    <w:basedOn w:val="Normal"/>
    <w:uiPriority w:val="99"/>
    <w:semiHidden/>
    <w:unhideWhenUsed/>
    <w:rsid w:val="008015D6"/>
    <w:pPr>
      <w:spacing w:before="100" w:beforeAutospacing="1" w:after="100" w:afterAutospacing="1" w:line="240" w:lineRule="auto"/>
    </w:pPr>
    <w:rPr>
      <w:rFonts w:ascii="Times New Roman" w:eastAsia="Times New Roman" w:hAnsi="Times New Roman" w:cs="Times New Roman"/>
      <w:kern w:val="0"/>
      <w:lang w:val="vi-VN" w:eastAsia="vi-VN"/>
      <w14:ligatures w14:val="none"/>
    </w:rPr>
  </w:style>
  <w:style w:type="character" w:styleId="Strong">
    <w:name w:val="Strong"/>
    <w:basedOn w:val="DefaultParagraphFont"/>
    <w:uiPriority w:val="22"/>
    <w:qFormat/>
    <w:rsid w:val="008015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vi"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NormalWeb">
    <w:name w:val="Normal (Web)"/>
    <w:basedOn w:val="Normal"/>
    <w:uiPriority w:val="99"/>
    <w:semiHidden/>
    <w:unhideWhenUsed/>
    <w:rsid w:val="008015D6"/>
    <w:pPr>
      <w:spacing w:before="100" w:beforeAutospacing="1" w:after="100" w:afterAutospacing="1" w:line="240" w:lineRule="auto"/>
    </w:pPr>
    <w:rPr>
      <w:rFonts w:ascii="Times New Roman" w:eastAsia="Times New Roman" w:hAnsi="Times New Roman" w:cs="Times New Roman"/>
      <w:kern w:val="0"/>
      <w:lang w:val="vi-VN" w:eastAsia="vi-VN"/>
      <w14:ligatures w14:val="none"/>
    </w:rPr>
  </w:style>
  <w:style w:type="character" w:styleId="Strong">
    <w:name w:val="Strong"/>
    <w:basedOn w:val="DefaultParagraphFont"/>
    <w:uiPriority w:val="22"/>
    <w:qFormat/>
    <w:rsid w:val="00801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1923">
      <w:bodyDiv w:val="1"/>
      <w:marLeft w:val="0"/>
      <w:marRight w:val="0"/>
      <w:marTop w:val="0"/>
      <w:marBottom w:val="0"/>
      <w:divBdr>
        <w:top w:val="none" w:sz="0" w:space="0" w:color="auto"/>
        <w:left w:val="none" w:sz="0" w:space="0" w:color="auto"/>
        <w:bottom w:val="none" w:sz="0" w:space="0" w:color="auto"/>
        <w:right w:val="none" w:sz="0" w:space="0" w:color="auto"/>
      </w:divBdr>
    </w:div>
    <w:div w:id="128773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Phan</dc:creator>
  <cp:lastModifiedBy>Chau Dieu Thi Ngoc</cp:lastModifiedBy>
  <cp:revision>4</cp:revision>
  <dcterms:created xsi:type="dcterms:W3CDTF">2025-07-19T08:11:00Z</dcterms:created>
  <dcterms:modified xsi:type="dcterms:W3CDTF">2025-07-19T08:33:00Z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