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AC5" w14:textId="52BA8337" w:rsidR="00DF1C8E" w:rsidRDefault="000D786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0D786E">
        <w:rPr>
          <w:rFonts w:ascii="Calibri" w:hAnsi="Calibri" w:cs="Calibri"/>
          <w:b/>
          <w:sz w:val="28"/>
          <w:szCs w:val="28"/>
          <w:lang w:val="en-AU"/>
        </w:rPr>
        <w:t>Connecting biology and electronics with artificial protein switches</w:t>
      </w:r>
    </w:p>
    <w:p w14:paraId="407DBEC3" w14:textId="52DA19CD" w:rsidR="000D786E" w:rsidRPr="0021580C" w:rsidRDefault="000D786E" w:rsidP="000D786E">
      <w:pPr>
        <w:pStyle w:val="BBAuthorName"/>
      </w:pPr>
      <w:r w:rsidRPr="0021580C">
        <w:t>Zhong Guo</w:t>
      </w:r>
      <w:r w:rsidRPr="00C50454">
        <w:rPr>
          <w:vertAlign w:val="superscript"/>
        </w:rPr>
        <w:t>[1]</w:t>
      </w:r>
      <w:r w:rsidRPr="0021580C">
        <w:t xml:space="preserve">, </w:t>
      </w:r>
      <w:r>
        <w:t xml:space="preserve"> Wayne A. Johnston</w:t>
      </w:r>
      <w:r w:rsidRPr="00C50454">
        <w:rPr>
          <w:vertAlign w:val="superscript"/>
        </w:rPr>
        <w:t>[1]</w:t>
      </w:r>
      <w:r>
        <w:t xml:space="preserve">, </w:t>
      </w:r>
      <w:r w:rsidRPr="0021580C">
        <w:t xml:space="preserve"> Jason Whitfield</w:t>
      </w:r>
      <w:r w:rsidRPr="00C50454">
        <w:rPr>
          <w:vertAlign w:val="superscript"/>
        </w:rPr>
        <w:t>[</w:t>
      </w:r>
      <w:r>
        <w:rPr>
          <w:vertAlign w:val="superscript"/>
        </w:rPr>
        <w:t>2</w:t>
      </w:r>
      <w:r w:rsidRPr="00C50454">
        <w:rPr>
          <w:vertAlign w:val="superscript"/>
        </w:rPr>
        <w:t>]</w:t>
      </w:r>
      <w:r w:rsidRPr="0021580C">
        <w:t>,</w:t>
      </w:r>
      <w:r w:rsidRPr="00797D70">
        <w:t xml:space="preserve"> </w:t>
      </w:r>
      <w:r w:rsidRPr="0021580C">
        <w:t>Patricia Walden</w:t>
      </w:r>
      <w:r w:rsidRPr="00C50454">
        <w:rPr>
          <w:vertAlign w:val="superscript"/>
        </w:rPr>
        <w:t>[1]</w:t>
      </w:r>
      <w:r w:rsidRPr="0021580C">
        <w:t xml:space="preserve">,  </w:t>
      </w:r>
      <w:r w:rsidRPr="004E7E66">
        <w:t>Zhenling Cui</w:t>
      </w:r>
      <w:r w:rsidRPr="00C50454">
        <w:rPr>
          <w:vertAlign w:val="superscript"/>
        </w:rPr>
        <w:t>[1]</w:t>
      </w:r>
      <w:r w:rsidRPr="0021580C">
        <w:t xml:space="preserve">, </w:t>
      </w:r>
      <w:r w:rsidRPr="00797D70">
        <w:t>Elvira Wijker</w:t>
      </w:r>
      <w:r w:rsidRPr="00C50454">
        <w:rPr>
          <w:vertAlign w:val="superscript"/>
        </w:rPr>
        <w:t>[</w:t>
      </w:r>
      <w:r>
        <w:rPr>
          <w:vertAlign w:val="superscript"/>
        </w:rPr>
        <w:t>3</w:t>
      </w:r>
      <w:r w:rsidRPr="00C50454">
        <w:rPr>
          <w:vertAlign w:val="superscript"/>
        </w:rPr>
        <w:t>]</w:t>
      </w:r>
      <w:r>
        <w:t>,</w:t>
      </w:r>
      <w:r w:rsidRPr="004E7E66">
        <w:t xml:space="preserve"> </w:t>
      </w:r>
      <w:r w:rsidRPr="002F6B46">
        <w:t>Selvakumar Edwardraja</w:t>
      </w:r>
      <w:r w:rsidRPr="00C50454">
        <w:rPr>
          <w:vertAlign w:val="superscript"/>
        </w:rPr>
        <w:t>[</w:t>
      </w:r>
      <w:r>
        <w:rPr>
          <w:vertAlign w:val="superscript"/>
        </w:rPr>
        <w:t>4</w:t>
      </w:r>
      <w:r w:rsidRPr="00C50454">
        <w:rPr>
          <w:vertAlign w:val="superscript"/>
        </w:rPr>
        <w:t>]</w:t>
      </w:r>
      <w:r>
        <w:t xml:space="preserve">, </w:t>
      </w:r>
      <w:r w:rsidRPr="002F6B46">
        <w:t>Ignacio Retamal Lantadilla</w:t>
      </w:r>
      <w:r w:rsidRPr="00C50454">
        <w:rPr>
          <w:vertAlign w:val="superscript"/>
        </w:rPr>
        <w:t>[</w:t>
      </w:r>
      <w:r>
        <w:rPr>
          <w:vertAlign w:val="superscript"/>
        </w:rPr>
        <w:t>4</w:t>
      </w:r>
      <w:r w:rsidRPr="00C50454">
        <w:rPr>
          <w:vertAlign w:val="superscript"/>
        </w:rPr>
        <w:t>]</w:t>
      </w:r>
      <w:r>
        <w:t>,</w:t>
      </w:r>
      <w:r w:rsidRPr="0021580C">
        <w:t>Fernanda Ely</w:t>
      </w:r>
      <w:r w:rsidRPr="00C50454">
        <w:rPr>
          <w:vertAlign w:val="superscript"/>
        </w:rPr>
        <w:t>[</w:t>
      </w:r>
      <w:r>
        <w:rPr>
          <w:vertAlign w:val="superscript"/>
        </w:rPr>
        <w:t>4</w:t>
      </w:r>
      <w:r w:rsidRPr="00C50454">
        <w:rPr>
          <w:vertAlign w:val="superscript"/>
        </w:rPr>
        <w:t>]</w:t>
      </w:r>
      <w:r w:rsidRPr="0021580C">
        <w:t>, Claudia Vickers</w:t>
      </w:r>
      <w:r w:rsidRPr="00C50454">
        <w:rPr>
          <w:vertAlign w:val="superscript"/>
        </w:rPr>
        <w:t>[</w:t>
      </w:r>
      <w:r>
        <w:rPr>
          <w:vertAlign w:val="superscript"/>
        </w:rPr>
        <w:t>2;5</w:t>
      </w:r>
      <w:r w:rsidRPr="00C50454">
        <w:rPr>
          <w:vertAlign w:val="superscript"/>
        </w:rPr>
        <w:t>]</w:t>
      </w:r>
      <w:r w:rsidRPr="0021580C">
        <w:t>, Jacobus P. J. Ungerer</w:t>
      </w:r>
      <w:r w:rsidRPr="00C50454">
        <w:rPr>
          <w:vertAlign w:val="superscript"/>
        </w:rPr>
        <w:t>[</w:t>
      </w:r>
      <w:r>
        <w:rPr>
          <w:vertAlign w:val="superscript"/>
        </w:rPr>
        <w:t>6;7</w:t>
      </w:r>
      <w:r w:rsidRPr="00C50454">
        <w:rPr>
          <w:vertAlign w:val="superscript"/>
        </w:rPr>
        <w:t>]</w:t>
      </w:r>
      <w:r w:rsidRPr="0021580C">
        <w:rPr>
          <w:vertAlign w:val="superscript"/>
        </w:rPr>
        <w:t xml:space="preserve"> </w:t>
      </w:r>
      <w:r w:rsidRPr="0021580C">
        <w:t>and Kirill Alexandrov</w:t>
      </w:r>
      <w:r w:rsidRPr="00C50454">
        <w:rPr>
          <w:vertAlign w:val="superscript"/>
        </w:rPr>
        <w:t>[1</w:t>
      </w:r>
      <w:r>
        <w:rPr>
          <w:vertAlign w:val="superscript"/>
        </w:rPr>
        <w:t>;5</w:t>
      </w:r>
      <w:r w:rsidRPr="00C50454">
        <w:rPr>
          <w:vertAlign w:val="superscript"/>
        </w:rPr>
        <w:t>]</w:t>
      </w:r>
      <w:bookmarkStart w:id="0" w:name="_GoBack"/>
      <w:bookmarkEnd w:id="0"/>
    </w:p>
    <w:p w14:paraId="330C233F" w14:textId="77777777" w:rsidR="000D786E" w:rsidRPr="00525BBC" w:rsidRDefault="000D786E" w:rsidP="000D786E">
      <w:pPr>
        <w:pStyle w:val="BCAuthorAddress"/>
      </w:pPr>
      <w:r w:rsidRPr="00525BBC">
        <w:rPr>
          <w:kern w:val="26"/>
          <w:vertAlign w:val="superscript"/>
        </w:rPr>
        <w:t>[1]</w:t>
      </w:r>
      <w:r w:rsidRPr="00525BBC">
        <w:t xml:space="preserve"> </w:t>
      </w:r>
      <w:r>
        <w:t xml:space="preserve">CSIRO-QUT Synthetic Biology alliance, </w:t>
      </w:r>
      <w:r w:rsidRPr="00525BBC">
        <w:t xml:space="preserve">Centre for Tropical Crops and Biocommodities, </w:t>
      </w:r>
      <w:r w:rsidRPr="007E6453">
        <w:t>School of Earth, Environmental and Biological Sciences</w:t>
      </w:r>
      <w:r>
        <w:t xml:space="preserve">, </w:t>
      </w:r>
      <w:r w:rsidRPr="00525BBC">
        <w:t xml:space="preserve">Queensland University of Technology, Brisbane, </w:t>
      </w:r>
      <w:r>
        <w:t>QLD,</w:t>
      </w:r>
      <w:r w:rsidRPr="00525BBC">
        <w:t xml:space="preserve"> 4001,</w:t>
      </w:r>
      <w:r>
        <w:t xml:space="preserve"> </w:t>
      </w:r>
      <w:r w:rsidRPr="00525BBC">
        <w:t>Australia</w:t>
      </w:r>
    </w:p>
    <w:p w14:paraId="73B0EAA5" w14:textId="77777777" w:rsidR="000D786E" w:rsidRPr="00525BBC" w:rsidRDefault="000D786E" w:rsidP="000D786E">
      <w:pPr>
        <w:pStyle w:val="BCAuthorAddress"/>
      </w:pPr>
      <w:r w:rsidRPr="00525BBC">
        <w:rPr>
          <w:kern w:val="26"/>
          <w:vertAlign w:val="superscript"/>
        </w:rPr>
        <w:t>[2]</w:t>
      </w:r>
      <w:r w:rsidRPr="00525BBC">
        <w:t xml:space="preserve"> Australian Institute for Bioeng</w:t>
      </w:r>
      <w:r>
        <w:t>i</w:t>
      </w:r>
      <w:r w:rsidRPr="00525BBC">
        <w:t xml:space="preserve">neering and Nanotechnology, The University of Queensland, Brisbane, QLD, 4072, Australia </w:t>
      </w:r>
    </w:p>
    <w:p w14:paraId="6526B613" w14:textId="77777777" w:rsidR="000D786E" w:rsidRPr="00525BBC" w:rsidRDefault="000D786E" w:rsidP="000D786E">
      <w:pPr>
        <w:pStyle w:val="BIEmailAddress"/>
        <w:rPr>
          <w:sz w:val="20"/>
        </w:rPr>
      </w:pPr>
      <w:r w:rsidRPr="00525BBC">
        <w:rPr>
          <w:kern w:val="26"/>
          <w:sz w:val="20"/>
          <w:vertAlign w:val="superscript"/>
        </w:rPr>
        <w:t>[3]</w:t>
      </w:r>
      <w:r w:rsidRPr="00525BBC">
        <w:rPr>
          <w:sz w:val="20"/>
        </w:rPr>
        <w:t xml:space="preserve"> Department of Biomedical Engineering, Eindhoven University of Technology, Eindhoven,</w:t>
      </w:r>
      <w:r w:rsidRPr="0035243E">
        <w:t xml:space="preserve"> </w:t>
      </w:r>
      <w:r w:rsidRPr="0035243E">
        <w:rPr>
          <w:sz w:val="20"/>
        </w:rPr>
        <w:t>5600</w:t>
      </w:r>
      <w:r>
        <w:rPr>
          <w:sz w:val="20"/>
        </w:rPr>
        <w:t>,</w:t>
      </w:r>
      <w:r w:rsidRPr="00525BBC">
        <w:rPr>
          <w:sz w:val="20"/>
        </w:rPr>
        <w:t xml:space="preserve"> The Netherlands</w:t>
      </w:r>
    </w:p>
    <w:p w14:paraId="1923D3BE" w14:textId="77777777" w:rsidR="000D786E" w:rsidRPr="00525BBC" w:rsidRDefault="000D786E" w:rsidP="000D786E">
      <w:pPr>
        <w:pStyle w:val="BCAuthorAddress"/>
      </w:pPr>
      <w:r w:rsidRPr="00525BBC">
        <w:rPr>
          <w:kern w:val="26"/>
          <w:vertAlign w:val="superscript"/>
        </w:rPr>
        <w:t>[4]</w:t>
      </w:r>
      <w:r w:rsidRPr="00525BBC">
        <w:t xml:space="preserve"> Institute for Molecular Bioscience, The University of Queensland, Brisbane, QLD, 4072, Australia</w:t>
      </w:r>
    </w:p>
    <w:p w14:paraId="0E7ED587" w14:textId="77777777" w:rsidR="000D786E" w:rsidRPr="00525BBC" w:rsidRDefault="000D786E" w:rsidP="000D786E">
      <w:pPr>
        <w:pStyle w:val="BCAuthorAddress"/>
      </w:pPr>
      <w:r w:rsidRPr="00525BBC">
        <w:rPr>
          <w:kern w:val="26"/>
          <w:vertAlign w:val="superscript"/>
        </w:rPr>
        <w:t>[5]</w:t>
      </w:r>
      <w:r w:rsidRPr="00525BBC">
        <w:t xml:space="preserve"> CSIRO Synthetic Biology Future Science Platform, GPO Box 2583, Brisbane, Q</w:t>
      </w:r>
      <w:r>
        <w:t>LD</w:t>
      </w:r>
      <w:r w:rsidRPr="00525BBC">
        <w:t>, 4001, Australia</w:t>
      </w:r>
    </w:p>
    <w:p w14:paraId="32D243AE" w14:textId="77777777" w:rsidR="000D786E" w:rsidRPr="00525BBC" w:rsidRDefault="000D786E" w:rsidP="000D786E">
      <w:pPr>
        <w:pStyle w:val="BCAuthorAddress"/>
      </w:pPr>
      <w:r w:rsidRPr="00525BBC">
        <w:rPr>
          <w:kern w:val="26"/>
          <w:vertAlign w:val="superscript"/>
        </w:rPr>
        <w:t>[6]</w:t>
      </w:r>
      <w:r w:rsidRPr="00525BBC">
        <w:rPr>
          <w:vertAlign w:val="superscript"/>
        </w:rPr>
        <w:t xml:space="preserve"> </w:t>
      </w:r>
      <w:r w:rsidRPr="00525BBC">
        <w:t>Department of Chemical Pathology, Pathology Queensland, Brisbane, Q</w:t>
      </w:r>
      <w:r>
        <w:t>LD</w:t>
      </w:r>
      <w:r w:rsidRPr="00525BBC">
        <w:t>, 4001, Australia</w:t>
      </w:r>
    </w:p>
    <w:p w14:paraId="477B476C" w14:textId="77777777" w:rsidR="000D786E" w:rsidRPr="00525BBC" w:rsidRDefault="000D786E" w:rsidP="000D786E">
      <w:pPr>
        <w:pStyle w:val="BCAuthorAddress"/>
      </w:pPr>
      <w:r w:rsidRPr="00525BBC">
        <w:rPr>
          <w:kern w:val="26"/>
          <w:vertAlign w:val="superscript"/>
        </w:rPr>
        <w:t>[7]</w:t>
      </w:r>
      <w:r w:rsidRPr="00525BBC">
        <w:rPr>
          <w:vertAlign w:val="superscript"/>
        </w:rPr>
        <w:t xml:space="preserve"> </w:t>
      </w:r>
      <w:r w:rsidRPr="00525BBC">
        <w:t>Faculty of Health and Behavioral Sciences, University of Queensland, Brisbane, QLD, 4072, Australia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534D998D" w14:textId="77777777" w:rsidR="000D786E" w:rsidRPr="000D786E" w:rsidRDefault="000D786E" w:rsidP="000D786E">
      <w:pPr>
        <w:jc w:val="both"/>
        <w:rPr>
          <w:rFonts w:ascii="Calibri" w:hAnsi="Calibri" w:cs="Calibri"/>
          <w:noProof/>
          <w:sz w:val="22"/>
          <w:szCs w:val="22"/>
          <w:lang w:val="en-AU" w:eastAsia="en-AU"/>
        </w:rPr>
      </w:pPr>
      <w:r w:rsidRPr="000D786E">
        <w:rPr>
          <w:rFonts w:ascii="Calibri" w:hAnsi="Calibri" w:cs="Calibri"/>
          <w:noProof/>
          <w:sz w:val="22"/>
          <w:szCs w:val="22"/>
          <w:lang w:val="en-AU" w:eastAsia="en-AU"/>
        </w:rPr>
        <w:t xml:space="preserve">The central tenet of the emerging field of Synthetic Biology is that biological components can be refined into a toolkit of plug-and-play building blocks. The experimental evidence supporting this idea has so far been limited to relatively slow synthetic gene expression circuits.  Real-time events in biological process are mediated by protein-based signaling circuits that can operate up to the millisecond scale. Ability to design protein-based signaling circuits would in principle enable us to design of analytical and diagnostic tests for any analyte. </w:t>
      </w:r>
    </w:p>
    <w:p w14:paraId="19A0A76F" w14:textId="630891B5" w:rsidR="00F97620" w:rsidRPr="006B3866" w:rsidRDefault="000D786E" w:rsidP="000D786E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0D786E">
        <w:rPr>
          <w:rFonts w:ascii="Calibri" w:hAnsi="Calibri" w:cs="Calibri"/>
          <w:noProof/>
          <w:sz w:val="22"/>
          <w:szCs w:val="22"/>
          <w:lang w:val="en-AU" w:eastAsia="en-AU"/>
        </w:rPr>
        <w:t>To create orthogonal toolbox of protein-based signal detectors and amplifiers we combined structure-based engineering and directed evolution of proteins and created a range of synthetic signaling systems. I will discuss the way this signaling systems can be connected to electronic devices and how these developments were used to create a diagnostic company.</w:t>
      </w: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D786E"/>
    <w:rsid w:val="001A21AD"/>
    <w:rsid w:val="002078AD"/>
    <w:rsid w:val="002226BB"/>
    <w:rsid w:val="00225236"/>
    <w:rsid w:val="002272B0"/>
    <w:rsid w:val="00300B92"/>
    <w:rsid w:val="0030585E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909C9"/>
    <w:rsid w:val="00947B77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C0ABB"/>
    <w:rsid w:val="00DF1C8E"/>
    <w:rsid w:val="00EA6FAD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BBAuthorName">
    <w:name w:val="BB_Author_Name"/>
    <w:basedOn w:val="Normal"/>
    <w:next w:val="BCAuthorAddress"/>
    <w:autoRedefine/>
    <w:rsid w:val="000D786E"/>
    <w:pPr>
      <w:spacing w:after="180"/>
    </w:pPr>
    <w:rPr>
      <w:rFonts w:ascii="Arno Pro" w:hAnsi="Arno Pro"/>
      <w:kern w:val="26"/>
      <w:szCs w:val="20"/>
    </w:rPr>
  </w:style>
  <w:style w:type="paragraph" w:customStyle="1" w:styleId="BCAuthorAddress">
    <w:name w:val="BC_Author_Address"/>
    <w:basedOn w:val="Normal"/>
    <w:next w:val="BIEmailAddress"/>
    <w:autoRedefine/>
    <w:rsid w:val="000D786E"/>
    <w:pPr>
      <w:spacing w:after="60"/>
    </w:pPr>
    <w:rPr>
      <w:rFonts w:ascii="Arno Pro" w:hAnsi="Arno Pro"/>
      <w:kern w:val="22"/>
      <w:sz w:val="20"/>
      <w:szCs w:val="20"/>
    </w:rPr>
  </w:style>
  <w:style w:type="paragraph" w:customStyle="1" w:styleId="BIEmailAddress">
    <w:name w:val="BI_Email_Address"/>
    <w:basedOn w:val="Normal"/>
    <w:next w:val="Normal"/>
    <w:autoRedefine/>
    <w:rsid w:val="000D786E"/>
    <w:pPr>
      <w:spacing w:after="100"/>
    </w:pPr>
    <w:rPr>
      <w:rFonts w:ascii="Arno Pro" w:hAnsi="Arno Pro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2090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Kirill Alexandrov</cp:lastModifiedBy>
  <cp:revision>3</cp:revision>
  <cp:lastPrinted>2013-06-13T05:15:00Z</cp:lastPrinted>
  <dcterms:created xsi:type="dcterms:W3CDTF">2019-08-12T05:52:00Z</dcterms:created>
  <dcterms:modified xsi:type="dcterms:W3CDTF">2019-08-12T05:52:00Z</dcterms:modified>
</cp:coreProperties>
</file>