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E7" w:rsidRPr="001C02A2" w:rsidRDefault="001B3FE7" w:rsidP="001B3FE7">
      <w:pPr>
        <w:pStyle w:val="Title"/>
        <w:tabs>
          <w:tab w:val="left" w:pos="426"/>
        </w:tabs>
        <w:rPr>
          <w:rFonts w:eastAsia="MS Gothic"/>
          <w:szCs w:val="24"/>
          <w:u w:val="none"/>
          <w:lang w:val="en-GB"/>
        </w:rPr>
      </w:pPr>
      <w:r w:rsidRPr="002904B1">
        <w:rPr>
          <w:rFonts w:eastAsia="MS Gothic"/>
          <w:szCs w:val="24"/>
          <w:u w:val="none"/>
          <w:lang w:val="en-US"/>
        </w:rPr>
        <w:t>Synergy between Synthetic Antimicrobial Polymer and Antibiotics</w:t>
      </w:r>
      <w:r w:rsidRPr="001C02A2">
        <w:rPr>
          <w:rFonts w:eastAsia="MS Gothic"/>
          <w:szCs w:val="24"/>
          <w:u w:val="none"/>
          <w:lang w:val="en-US"/>
        </w:rPr>
        <w:t>/Nitric Oxide</w:t>
      </w:r>
    </w:p>
    <w:p w:rsidR="001B3FE7" w:rsidRPr="0062141A" w:rsidRDefault="001B3FE7" w:rsidP="001B3FE7">
      <w:pPr>
        <w:jc w:val="center"/>
        <w:rPr>
          <w:rFonts w:ascii="Times New Roman" w:eastAsia="MS Gothic" w:hAnsi="Times New Roman"/>
          <w:i/>
          <w:sz w:val="20"/>
          <w:szCs w:val="20"/>
        </w:rPr>
      </w:pPr>
      <w:r w:rsidRPr="0062141A">
        <w:rPr>
          <w:rFonts w:ascii="Times New Roman" w:eastAsia="MS Gothic" w:hAnsi="Times New Roman"/>
          <w:i/>
          <w:sz w:val="20"/>
          <w:szCs w:val="20"/>
        </w:rPr>
        <w:t xml:space="preserve">Rashin Namivandi-Zangeneh </w:t>
      </w:r>
      <w:r w:rsidRPr="0062141A">
        <w:rPr>
          <w:rFonts w:ascii="Times New Roman" w:eastAsia="MS Gothic" w:hAnsi="Times New Roman"/>
          <w:i/>
          <w:sz w:val="20"/>
          <w:szCs w:val="20"/>
          <w:vertAlign w:val="superscript"/>
        </w:rPr>
        <w:t>1</w:t>
      </w:r>
      <w:r w:rsidRPr="0062141A">
        <w:rPr>
          <w:rFonts w:ascii="Times New Roman" w:eastAsia="MS Gothic" w:hAnsi="Times New Roman"/>
          <w:i/>
          <w:sz w:val="20"/>
          <w:szCs w:val="20"/>
        </w:rPr>
        <w:t>,</w:t>
      </w:r>
      <w:r w:rsidRPr="0062141A">
        <w:t xml:space="preserve"> </w:t>
      </w:r>
      <w:r w:rsidRPr="0062141A">
        <w:rPr>
          <w:rFonts w:ascii="Times New Roman" w:eastAsia="MS Gothic" w:hAnsi="Times New Roman"/>
          <w:i/>
          <w:sz w:val="20"/>
          <w:szCs w:val="20"/>
        </w:rPr>
        <w:t xml:space="preserve">Edgar H. H. Wong </w:t>
      </w:r>
      <w:r w:rsidRPr="0062141A">
        <w:rPr>
          <w:rFonts w:ascii="Times New Roman" w:eastAsia="MS Gothic" w:hAnsi="Times New Roman"/>
          <w:i/>
          <w:sz w:val="20"/>
          <w:szCs w:val="20"/>
          <w:vertAlign w:val="superscript"/>
        </w:rPr>
        <w:t>1</w:t>
      </w:r>
      <w:r w:rsidRPr="0062141A">
        <w:rPr>
          <w:rFonts w:ascii="Times New Roman" w:eastAsia="MS Gothic" w:hAnsi="Times New Roman"/>
          <w:i/>
          <w:sz w:val="20"/>
          <w:szCs w:val="20"/>
        </w:rPr>
        <w:t xml:space="preserve">, Cyrille Boyer </w:t>
      </w:r>
      <w:r w:rsidRPr="0062141A">
        <w:rPr>
          <w:rFonts w:ascii="Times New Roman" w:eastAsia="MS Gothic" w:hAnsi="Times New Roman"/>
          <w:i/>
          <w:sz w:val="20"/>
          <w:szCs w:val="20"/>
          <w:vertAlign w:val="superscript"/>
        </w:rPr>
        <w:t>1</w:t>
      </w:r>
      <w:r w:rsidR="0062141A">
        <w:rPr>
          <w:rFonts w:ascii="Times New Roman" w:eastAsia="MS Gothic" w:hAnsi="Times New Roman"/>
          <w:i/>
          <w:sz w:val="20"/>
          <w:szCs w:val="20"/>
          <w:vertAlign w:val="superscript"/>
        </w:rPr>
        <w:t>*</w:t>
      </w:r>
    </w:p>
    <w:p w:rsidR="001B3FE7" w:rsidRPr="00CE6AE7" w:rsidRDefault="001B3FE7" w:rsidP="001B3FE7">
      <w:pPr>
        <w:jc w:val="center"/>
        <w:rPr>
          <w:rFonts w:ascii="Times New Roman" w:eastAsia="MS Gothic" w:hAnsi="Times New Roman"/>
          <w:iCs/>
          <w:sz w:val="20"/>
          <w:szCs w:val="20"/>
        </w:rPr>
      </w:pPr>
    </w:p>
    <w:p w:rsidR="001B3FE7" w:rsidRDefault="001B3FE7" w:rsidP="001B3FE7">
      <w:pPr>
        <w:jc w:val="center"/>
        <w:rPr>
          <w:rFonts w:ascii="Times New Roman" w:eastAsia="MS Gothic" w:hAnsi="Times New Roman"/>
          <w:sz w:val="20"/>
          <w:szCs w:val="20"/>
        </w:rPr>
      </w:pPr>
      <w:r w:rsidRPr="00CE6AE7">
        <w:rPr>
          <w:rFonts w:ascii="Times New Roman" w:eastAsia="MS Gothic" w:hAnsi="Times New Roman"/>
          <w:sz w:val="20"/>
          <w:szCs w:val="20"/>
          <w:vertAlign w:val="superscript"/>
        </w:rPr>
        <w:t>1</w:t>
      </w:r>
      <w:r w:rsidRPr="00CE6AE7">
        <w:rPr>
          <w:rFonts w:ascii="Times New Roman" w:eastAsia="MS Gothic" w:hAnsi="Times New Roman"/>
          <w:sz w:val="20"/>
          <w:szCs w:val="20"/>
        </w:rPr>
        <w:t>Centre for Advanced Macromolecular Design and Australian Centre for NanoMedicine, School of Chemical Engineering, The University of New South Wales, Sydney NSW 2052, Australia</w:t>
      </w:r>
    </w:p>
    <w:p w:rsidR="0062141A" w:rsidRDefault="0062141A" w:rsidP="001B3FE7">
      <w:pPr>
        <w:jc w:val="center"/>
        <w:rPr>
          <w:rFonts w:ascii="Times New Roman" w:eastAsia="MS Gothic" w:hAnsi="Times New Roman"/>
          <w:sz w:val="20"/>
          <w:szCs w:val="20"/>
        </w:rPr>
      </w:pPr>
      <w:r>
        <w:rPr>
          <w:rFonts w:ascii="Times New Roman" w:eastAsia="MS Gothic" w:hAnsi="Times New Roman"/>
          <w:sz w:val="20"/>
          <w:szCs w:val="20"/>
        </w:rPr>
        <w:t>E-mail: cboyer@unsw.edu.au</w:t>
      </w:r>
      <w:bookmarkStart w:id="0" w:name="_GoBack"/>
      <w:bookmarkEnd w:id="0"/>
    </w:p>
    <w:p w:rsidR="001B3FE7" w:rsidRPr="00473848" w:rsidRDefault="001B3FE7" w:rsidP="001B3FE7">
      <w:pPr>
        <w:snapToGrid w:val="0"/>
        <w:rPr>
          <w:rFonts w:ascii="Times New Roman" w:eastAsia="MS Gothic" w:hAnsi="Times New Roman"/>
          <w:sz w:val="20"/>
          <w:szCs w:val="20"/>
          <w:lang w:val="en-GB"/>
        </w:rPr>
      </w:pPr>
    </w:p>
    <w:p w:rsidR="001B3FE7" w:rsidRPr="00067E03" w:rsidRDefault="001B3FE7" w:rsidP="001B3FE7">
      <w:pPr>
        <w:snapToGrid w:val="0"/>
        <w:ind w:firstLine="284"/>
        <w:rPr>
          <w:rFonts w:asciiTheme="majorBidi" w:eastAsia="MS Gothic" w:hAnsiTheme="majorBidi" w:cstheme="majorBidi"/>
          <w:sz w:val="20"/>
          <w:szCs w:val="20"/>
          <w:lang w:val="en-GB"/>
        </w:rPr>
      </w:pPr>
      <w:bookmarkStart w:id="1" w:name="_Hlk14437202"/>
      <w:r w:rsidRPr="00067E03">
        <w:rPr>
          <w:rFonts w:asciiTheme="majorBidi" w:eastAsia="MS Gothic" w:hAnsiTheme="majorBidi" w:cstheme="majorBidi"/>
          <w:sz w:val="20"/>
          <w:szCs w:val="20"/>
          <w:lang w:val="en-GB"/>
        </w:rPr>
        <w:t>The rising number of infections caused by multidrug- resistant (MDR) bacteria is a critical global healthcare</w:t>
      </w:r>
    </w:p>
    <w:p w:rsidR="001B3FE7" w:rsidRPr="00D109EA" w:rsidRDefault="001B3FE7" w:rsidP="001B3FE7">
      <w:pPr>
        <w:rPr>
          <w:rFonts w:ascii="Times New Roman" w:hAnsi="Times New Roman"/>
          <w:sz w:val="20"/>
          <w:szCs w:val="20"/>
        </w:rPr>
      </w:pPr>
      <w:r w:rsidRPr="00067E03">
        <w:rPr>
          <w:rFonts w:asciiTheme="majorBidi" w:eastAsia="MS Gothic" w:hAnsiTheme="majorBidi" w:cstheme="majorBidi"/>
          <w:sz w:val="20"/>
          <w:szCs w:val="20"/>
          <w:lang w:val="en-GB"/>
        </w:rPr>
        <w:t>concern.</w:t>
      </w:r>
      <w:r w:rsidRPr="00067E03">
        <w:rPr>
          <w:rFonts w:asciiTheme="majorBidi" w:eastAsia="MS Gothic" w:hAnsiTheme="majorBidi" w:cstheme="majorBidi"/>
          <w:sz w:val="20"/>
          <w:szCs w:val="20"/>
          <w:vertAlign w:val="superscript"/>
          <w:lang w:val="en-GB"/>
        </w:rPr>
        <w:t>1</w:t>
      </w:r>
      <w:r w:rsidRPr="00067E03">
        <w:rPr>
          <w:rFonts w:asciiTheme="majorBidi" w:eastAsia="MS Gothic" w:hAnsiTheme="majorBidi" w:cstheme="majorBidi"/>
          <w:sz w:val="20"/>
          <w:szCs w:val="20"/>
          <w:lang w:val="en-GB"/>
        </w:rPr>
        <w:t xml:space="preserve"> Although resistance development is a natural phenomenon, the extensive overuse of antibiotics has accelerated the process in bacteria over the past few decades leading to the failure of many antibiotics in the treatment of chronic infections caused by MDR bacteria.</w:t>
      </w:r>
      <w:r w:rsidRPr="00067E03">
        <w:rPr>
          <w:rFonts w:asciiTheme="majorBidi" w:eastAsia="MS Gothic" w:hAnsiTheme="majorBidi" w:cstheme="majorBidi"/>
          <w:sz w:val="20"/>
          <w:szCs w:val="20"/>
          <w:vertAlign w:val="superscript"/>
          <w:lang w:val="en-GB"/>
        </w:rPr>
        <w:t>2,3</w:t>
      </w:r>
      <w:r w:rsidRPr="00067E03">
        <w:rPr>
          <w:rFonts w:asciiTheme="majorBidi" w:eastAsia="MS Gothic" w:hAnsiTheme="majorBidi" w:cstheme="majorBidi"/>
          <w:sz w:val="20"/>
          <w:szCs w:val="20"/>
          <w:lang w:val="en-GB"/>
        </w:rPr>
        <w:t xml:space="preserve"> </w:t>
      </w:r>
      <w:bookmarkEnd w:id="1"/>
      <w:r w:rsidRPr="00067E03">
        <w:rPr>
          <w:rFonts w:asciiTheme="majorBidi" w:hAnsiTheme="majorBidi" w:cstheme="majorBidi"/>
          <w:sz w:val="20"/>
          <w:szCs w:val="20"/>
        </w:rPr>
        <w:t>We herein report an antimicrobial platform based on our lead synthetic antimicrobial polymer</w:t>
      </w:r>
      <w:r>
        <w:rPr>
          <w:rFonts w:asciiTheme="majorBidi" w:hAnsiTheme="majorBidi" w:cstheme="majorBidi"/>
          <w:sz w:val="20"/>
          <w:szCs w:val="20"/>
          <w:vertAlign w:val="superscript"/>
        </w:rPr>
        <w:t>4</w:t>
      </w:r>
      <w:r w:rsidRPr="00067E03">
        <w:rPr>
          <w:rFonts w:asciiTheme="majorBidi" w:hAnsiTheme="majorBidi" w:cstheme="majorBidi"/>
          <w:sz w:val="20"/>
          <w:szCs w:val="20"/>
          <w:vertAlign w:val="superscript"/>
        </w:rPr>
        <w:t>,</w:t>
      </w:r>
      <w:r>
        <w:rPr>
          <w:rFonts w:asciiTheme="majorBidi" w:hAnsiTheme="majorBidi" w:cstheme="majorBidi"/>
          <w:sz w:val="20"/>
          <w:szCs w:val="20"/>
          <w:vertAlign w:val="superscript"/>
        </w:rPr>
        <w:t>5</w:t>
      </w:r>
      <w:r w:rsidRPr="00067E03">
        <w:rPr>
          <w:rFonts w:asciiTheme="majorBidi" w:hAnsiTheme="majorBidi" w:cstheme="majorBidi"/>
          <w:sz w:val="20"/>
          <w:szCs w:val="20"/>
          <w:vertAlign w:val="superscript"/>
        </w:rPr>
        <w:t xml:space="preserve"> </w:t>
      </w:r>
      <w:r w:rsidRPr="00067E03">
        <w:rPr>
          <w:rFonts w:asciiTheme="majorBidi" w:hAnsiTheme="majorBidi" w:cstheme="majorBidi"/>
          <w:sz w:val="20"/>
          <w:szCs w:val="20"/>
        </w:rPr>
        <w:t xml:space="preserve">in combination with different classes of commercially available antibiotics and </w:t>
      </w:r>
      <w:r>
        <w:rPr>
          <w:rFonts w:asciiTheme="majorBidi" w:hAnsiTheme="majorBidi" w:cstheme="majorBidi"/>
          <w:sz w:val="20"/>
          <w:szCs w:val="20"/>
        </w:rPr>
        <w:t>n</w:t>
      </w:r>
      <w:r w:rsidRPr="00067E03">
        <w:rPr>
          <w:rFonts w:asciiTheme="majorBidi" w:hAnsiTheme="majorBidi" w:cstheme="majorBidi"/>
          <w:sz w:val="20"/>
          <w:szCs w:val="20"/>
        </w:rPr>
        <w:t xml:space="preserve">itric </w:t>
      </w:r>
      <w:r>
        <w:rPr>
          <w:rFonts w:asciiTheme="majorBidi" w:hAnsiTheme="majorBidi" w:cstheme="majorBidi"/>
          <w:sz w:val="20"/>
          <w:szCs w:val="20"/>
        </w:rPr>
        <w:t>o</w:t>
      </w:r>
      <w:r w:rsidRPr="00067E03">
        <w:rPr>
          <w:rFonts w:asciiTheme="majorBidi" w:hAnsiTheme="majorBidi" w:cstheme="majorBidi"/>
          <w:sz w:val="20"/>
          <w:szCs w:val="20"/>
        </w:rPr>
        <w:t>xide to combat MDR bacteria</w:t>
      </w:r>
      <w:r>
        <w:rPr>
          <w:rFonts w:asciiTheme="majorBidi" w:hAnsiTheme="majorBidi" w:cstheme="majorBidi"/>
          <w:sz w:val="20"/>
          <w:szCs w:val="20"/>
        </w:rPr>
        <w:t xml:space="preserve"> (</w:t>
      </w:r>
      <w:r w:rsidRPr="00740581">
        <w:rPr>
          <w:rFonts w:asciiTheme="majorBidi" w:hAnsiTheme="majorBidi" w:cstheme="majorBidi"/>
          <w:b/>
          <w:bCs/>
          <w:sz w:val="20"/>
          <w:szCs w:val="20"/>
        </w:rPr>
        <w:t>Fig</w:t>
      </w:r>
      <w:r>
        <w:rPr>
          <w:rFonts w:asciiTheme="majorBidi" w:hAnsiTheme="majorBidi" w:cstheme="majorBidi"/>
          <w:b/>
          <w:bCs/>
          <w:sz w:val="20"/>
          <w:szCs w:val="20"/>
        </w:rPr>
        <w:t>.</w:t>
      </w:r>
      <w:r w:rsidRPr="00740581">
        <w:rPr>
          <w:rFonts w:asciiTheme="majorBidi" w:hAnsiTheme="majorBidi" w:cstheme="majorBidi"/>
          <w:b/>
          <w:bCs/>
          <w:sz w:val="20"/>
          <w:szCs w:val="20"/>
        </w:rPr>
        <w:t>1</w:t>
      </w:r>
      <w:r>
        <w:rPr>
          <w:rFonts w:asciiTheme="majorBidi" w:hAnsiTheme="majorBidi" w:cstheme="majorBidi"/>
          <w:sz w:val="20"/>
          <w:szCs w:val="20"/>
        </w:rPr>
        <w:t>)</w:t>
      </w:r>
      <w:r w:rsidRPr="00067E03">
        <w:rPr>
          <w:rFonts w:asciiTheme="majorBidi" w:hAnsiTheme="majorBidi" w:cstheme="majorBidi"/>
          <w:sz w:val="20"/>
          <w:szCs w:val="20"/>
        </w:rPr>
        <w:t>.</w:t>
      </w:r>
      <w:r w:rsidRPr="00067E03">
        <w:rPr>
          <w:rFonts w:asciiTheme="majorBidi" w:hAnsiTheme="majorBidi" w:cstheme="majorBidi"/>
          <w:sz w:val="20"/>
          <w:szCs w:val="20"/>
          <w:vertAlign w:val="superscript"/>
        </w:rPr>
        <w:t>6.7</w:t>
      </w:r>
      <w:r w:rsidRPr="00067E03">
        <w:rPr>
          <w:rFonts w:asciiTheme="majorBidi" w:hAnsiTheme="majorBidi" w:cstheme="majorBidi"/>
          <w:sz w:val="20"/>
          <w:szCs w:val="20"/>
        </w:rPr>
        <w:t xml:space="preserve"> </w:t>
      </w:r>
      <w:r w:rsidRPr="00D109EA">
        <w:rPr>
          <w:rFonts w:ascii="Times New Roman" w:hAnsi="Times New Roman"/>
          <w:sz w:val="20"/>
          <w:szCs w:val="20"/>
        </w:rPr>
        <w:t>We observed a synergistic effect in biofilm dispersal, planktonic and biofilm killing activities and resistance development</w:t>
      </w:r>
      <w:r>
        <w:rPr>
          <w:rFonts w:ascii="Times New Roman" w:hAnsi="Times New Roman"/>
          <w:sz w:val="20"/>
          <w:szCs w:val="20"/>
        </w:rPr>
        <w:t xml:space="preserve"> inhibition</w:t>
      </w:r>
      <w:r w:rsidRPr="00D109EA">
        <w:rPr>
          <w:rFonts w:ascii="Times New Roman" w:hAnsi="Times New Roman"/>
          <w:sz w:val="20"/>
          <w:szCs w:val="20"/>
        </w:rPr>
        <w:t xml:space="preserve"> against </w:t>
      </w:r>
      <w:r w:rsidRPr="00D109EA">
        <w:rPr>
          <w:rFonts w:ascii="Times New Roman" w:hAnsi="Times New Roman"/>
          <w:i/>
          <w:iCs/>
          <w:sz w:val="20"/>
          <w:szCs w:val="20"/>
        </w:rPr>
        <w:t>Pseudomonas aeruginosa</w:t>
      </w:r>
      <w:r w:rsidRPr="00D109EA">
        <w:rPr>
          <w:rFonts w:ascii="Times New Roman" w:hAnsi="Times New Roman"/>
          <w:sz w:val="20"/>
          <w:szCs w:val="20"/>
        </w:rPr>
        <w:t xml:space="preserve">. The overall enhanced antimicrobial performance of </w:t>
      </w:r>
      <w:r>
        <w:rPr>
          <w:rFonts w:ascii="Times New Roman" w:hAnsi="Times New Roman"/>
          <w:sz w:val="20"/>
          <w:szCs w:val="20"/>
        </w:rPr>
        <w:t>synergistic combinations</w:t>
      </w:r>
      <w:r w:rsidRPr="00D109EA">
        <w:rPr>
          <w:rFonts w:ascii="Times New Roman" w:hAnsi="Times New Roman"/>
          <w:sz w:val="20"/>
          <w:szCs w:val="20"/>
        </w:rPr>
        <w:t xml:space="preserve"> compared to the individual </w:t>
      </w:r>
      <w:r>
        <w:rPr>
          <w:rFonts w:ascii="Times New Roman" w:hAnsi="Times New Roman"/>
          <w:sz w:val="20"/>
          <w:szCs w:val="20"/>
        </w:rPr>
        <w:t>compounds</w:t>
      </w:r>
      <w:r w:rsidRPr="00D109EA">
        <w:rPr>
          <w:rFonts w:ascii="Times New Roman" w:hAnsi="Times New Roman"/>
          <w:sz w:val="20"/>
          <w:szCs w:val="20"/>
        </w:rPr>
        <w:t xml:space="preserve"> further suggests that combination therapy may be the way forward in combating MDR bacteria.</w:t>
      </w:r>
    </w:p>
    <w:p w:rsidR="001B3FE7" w:rsidRDefault="001B3FE7" w:rsidP="001B3FE7">
      <w:pPr>
        <w:snapToGrid w:val="0"/>
        <w:jc w:val="center"/>
        <w:rPr>
          <w:rFonts w:ascii="Times New Roman" w:eastAsia="MS Gothic" w:hAnsi="Times New Roman"/>
          <w:sz w:val="20"/>
          <w:szCs w:val="20"/>
          <w:lang w:val="en-GB"/>
        </w:rPr>
      </w:pPr>
      <w:r w:rsidRPr="00997A02">
        <w:rPr>
          <w:rFonts w:ascii="Times New Roman" w:eastAsia="MS Gothic" w:hAnsi="Times New Roman"/>
          <w:noProof/>
          <w:sz w:val="20"/>
          <w:szCs w:val="20"/>
          <w:lang w:val="en-AU" w:eastAsia="en-AU"/>
        </w:rPr>
        <w:drawing>
          <wp:inline distT="0" distB="0" distL="0" distR="0" wp14:anchorId="4193EE94" wp14:editId="63348D43">
            <wp:extent cx="4343400" cy="2819400"/>
            <wp:effectExtent l="0" t="0" r="0" b="0"/>
            <wp:docPr id="25" name="Picture 25" descr="C:\Users\z5121412\Desktop\Picture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z5121412\Desktop\Picture6.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3400" cy="2819400"/>
                    </a:xfrm>
                    <a:prstGeom prst="rect">
                      <a:avLst/>
                    </a:prstGeom>
                    <a:noFill/>
                    <a:ln>
                      <a:noFill/>
                    </a:ln>
                  </pic:spPr>
                </pic:pic>
              </a:graphicData>
            </a:graphic>
          </wp:inline>
        </w:drawing>
      </w:r>
    </w:p>
    <w:p w:rsidR="001B3FE7" w:rsidRDefault="001B3FE7" w:rsidP="001B3FE7">
      <w:pPr>
        <w:snapToGrid w:val="0"/>
        <w:ind w:firstLineChars="100" w:firstLine="201"/>
        <w:rPr>
          <w:rFonts w:ascii="Times New Roman" w:eastAsia="MS Gothic" w:hAnsi="Times New Roman"/>
          <w:sz w:val="20"/>
          <w:szCs w:val="20"/>
          <w:lang w:val="en-GB"/>
        </w:rPr>
      </w:pPr>
      <w:r w:rsidRPr="00E711CA">
        <w:rPr>
          <w:rFonts w:ascii="Times New Roman" w:eastAsia="MS Gothic" w:hAnsi="Times New Roman"/>
          <w:b/>
          <w:sz w:val="20"/>
          <w:szCs w:val="20"/>
          <w:lang w:val="en-GB"/>
        </w:rPr>
        <w:t xml:space="preserve">Figure </w:t>
      </w:r>
      <w:r>
        <w:rPr>
          <w:rFonts w:ascii="Times New Roman" w:eastAsia="MS Gothic" w:hAnsi="Times New Roman"/>
          <w:b/>
          <w:sz w:val="20"/>
          <w:szCs w:val="20"/>
          <w:lang w:val="en-GB"/>
        </w:rPr>
        <w:t>1</w:t>
      </w:r>
      <w:r>
        <w:rPr>
          <w:rFonts w:ascii="Times New Roman" w:eastAsia="MS Gothic" w:hAnsi="Times New Roman"/>
          <w:sz w:val="20"/>
          <w:szCs w:val="20"/>
          <w:lang w:val="en-GB"/>
        </w:rPr>
        <w:t>. Combination therapy using synthetic antimicrobial polymers, antibiotics and nitric oxide.</w:t>
      </w:r>
    </w:p>
    <w:p w:rsidR="001B3FE7" w:rsidRDefault="001B3FE7" w:rsidP="001B3FE7">
      <w:pPr>
        <w:snapToGrid w:val="0"/>
        <w:ind w:firstLineChars="100" w:firstLine="200"/>
        <w:rPr>
          <w:rFonts w:ascii="Times New Roman" w:eastAsia="MS Gothic" w:hAnsi="Times New Roman"/>
          <w:sz w:val="20"/>
          <w:szCs w:val="20"/>
          <w:lang w:val="en-GB"/>
        </w:rPr>
      </w:pPr>
    </w:p>
    <w:p w:rsidR="001B3FE7" w:rsidRDefault="001B3FE7" w:rsidP="001B3FE7">
      <w:pPr>
        <w:snapToGrid w:val="0"/>
        <w:rPr>
          <w:rFonts w:ascii="Times New Roman" w:eastAsia="MS Gothic" w:hAnsi="Times New Roman"/>
          <w:sz w:val="20"/>
          <w:szCs w:val="20"/>
          <w:lang w:val="en-GB"/>
        </w:rPr>
      </w:pPr>
      <w:r>
        <w:rPr>
          <w:rFonts w:ascii="Times New Roman" w:eastAsia="MS Gothic" w:hAnsi="Times New Roman"/>
          <w:sz w:val="20"/>
          <w:szCs w:val="20"/>
          <w:lang w:val="en-GB"/>
        </w:rPr>
        <w:t>1.</w:t>
      </w:r>
      <w:r w:rsidRPr="003015DA">
        <w:t xml:space="preserve"> </w:t>
      </w:r>
      <w:r w:rsidRPr="003015DA">
        <w:rPr>
          <w:rFonts w:ascii="Times New Roman" w:eastAsia="MS Gothic" w:hAnsi="Times New Roman"/>
          <w:sz w:val="20"/>
          <w:szCs w:val="20"/>
          <w:lang w:val="en-GB"/>
        </w:rPr>
        <w:t>K. E</w:t>
      </w:r>
      <w:r>
        <w:rPr>
          <w:rFonts w:ascii="Times New Roman" w:eastAsia="MS Gothic" w:hAnsi="Times New Roman"/>
          <w:sz w:val="20"/>
          <w:szCs w:val="20"/>
          <w:lang w:val="en-GB"/>
        </w:rPr>
        <w:t>.</w:t>
      </w:r>
      <w:r w:rsidRPr="003015DA">
        <w:rPr>
          <w:rFonts w:ascii="Times New Roman" w:eastAsia="MS Gothic" w:hAnsi="Times New Roman"/>
          <w:sz w:val="20"/>
          <w:szCs w:val="20"/>
          <w:lang w:val="en-GB"/>
        </w:rPr>
        <w:t xml:space="preserve"> Jones, N. G.</w:t>
      </w:r>
      <w:r>
        <w:rPr>
          <w:rFonts w:ascii="Times New Roman" w:eastAsia="MS Gothic" w:hAnsi="Times New Roman"/>
          <w:sz w:val="20"/>
          <w:szCs w:val="20"/>
          <w:lang w:val="en-GB"/>
        </w:rPr>
        <w:t xml:space="preserve"> </w:t>
      </w:r>
      <w:r w:rsidRPr="003015DA">
        <w:rPr>
          <w:rFonts w:ascii="Times New Roman" w:eastAsia="MS Gothic" w:hAnsi="Times New Roman"/>
          <w:sz w:val="20"/>
          <w:szCs w:val="20"/>
          <w:lang w:val="en-GB"/>
        </w:rPr>
        <w:t>Patel, M. A.</w:t>
      </w:r>
      <w:r>
        <w:rPr>
          <w:rFonts w:ascii="Times New Roman" w:eastAsia="MS Gothic" w:hAnsi="Times New Roman"/>
          <w:sz w:val="20"/>
          <w:szCs w:val="20"/>
          <w:lang w:val="en-GB"/>
        </w:rPr>
        <w:t xml:space="preserve"> </w:t>
      </w:r>
      <w:r w:rsidRPr="003015DA">
        <w:rPr>
          <w:rFonts w:ascii="Times New Roman" w:eastAsia="MS Gothic" w:hAnsi="Times New Roman"/>
          <w:sz w:val="20"/>
          <w:szCs w:val="20"/>
          <w:lang w:val="en-GB"/>
        </w:rPr>
        <w:t>Levy</w:t>
      </w:r>
      <w:r>
        <w:rPr>
          <w:rFonts w:ascii="Times New Roman" w:eastAsia="MS Gothic" w:hAnsi="Times New Roman"/>
          <w:sz w:val="20"/>
          <w:szCs w:val="20"/>
          <w:lang w:val="en-GB"/>
        </w:rPr>
        <w:t>,</w:t>
      </w:r>
      <w:r w:rsidRPr="003015DA">
        <w:rPr>
          <w:rFonts w:ascii="Times New Roman" w:eastAsia="MS Gothic" w:hAnsi="Times New Roman"/>
          <w:sz w:val="20"/>
          <w:szCs w:val="20"/>
          <w:lang w:val="en-GB"/>
        </w:rPr>
        <w:t xml:space="preserve"> A.</w:t>
      </w:r>
      <w:r>
        <w:rPr>
          <w:rFonts w:ascii="Times New Roman" w:eastAsia="MS Gothic" w:hAnsi="Times New Roman"/>
          <w:sz w:val="20"/>
          <w:szCs w:val="20"/>
          <w:lang w:val="en-GB"/>
        </w:rPr>
        <w:t xml:space="preserve"> </w:t>
      </w:r>
      <w:r w:rsidRPr="003015DA">
        <w:rPr>
          <w:rFonts w:ascii="Times New Roman" w:eastAsia="MS Gothic" w:hAnsi="Times New Roman"/>
          <w:sz w:val="20"/>
          <w:szCs w:val="20"/>
          <w:lang w:val="en-GB"/>
        </w:rPr>
        <w:t>Storeygard, D.</w:t>
      </w:r>
      <w:r>
        <w:rPr>
          <w:rFonts w:ascii="Times New Roman" w:eastAsia="MS Gothic" w:hAnsi="Times New Roman"/>
          <w:sz w:val="20"/>
          <w:szCs w:val="20"/>
          <w:lang w:val="en-GB"/>
        </w:rPr>
        <w:t xml:space="preserve"> </w:t>
      </w:r>
      <w:r w:rsidRPr="003015DA">
        <w:rPr>
          <w:rFonts w:ascii="Times New Roman" w:eastAsia="MS Gothic" w:hAnsi="Times New Roman"/>
          <w:sz w:val="20"/>
          <w:szCs w:val="20"/>
          <w:lang w:val="en-GB"/>
        </w:rPr>
        <w:t>Balk, J. L.</w:t>
      </w:r>
      <w:r>
        <w:rPr>
          <w:rFonts w:ascii="Times New Roman" w:eastAsia="MS Gothic" w:hAnsi="Times New Roman"/>
          <w:sz w:val="20"/>
          <w:szCs w:val="20"/>
          <w:lang w:val="en-GB"/>
        </w:rPr>
        <w:t xml:space="preserve"> </w:t>
      </w:r>
      <w:r w:rsidRPr="003015DA">
        <w:rPr>
          <w:rFonts w:ascii="Times New Roman" w:eastAsia="MS Gothic" w:hAnsi="Times New Roman"/>
          <w:sz w:val="20"/>
          <w:szCs w:val="20"/>
          <w:lang w:val="en-GB"/>
        </w:rPr>
        <w:t>Gittleman,</w:t>
      </w:r>
      <w:r w:rsidRPr="00B0671E">
        <w:rPr>
          <w:rFonts w:ascii="Times New Roman" w:eastAsia="MS Gothic" w:hAnsi="Times New Roman"/>
          <w:sz w:val="20"/>
          <w:szCs w:val="20"/>
          <w:lang w:val="en-GB"/>
        </w:rPr>
        <w:t xml:space="preserve"> </w:t>
      </w:r>
      <w:r w:rsidRPr="003015DA">
        <w:rPr>
          <w:rFonts w:ascii="Times New Roman" w:eastAsia="MS Gothic" w:hAnsi="Times New Roman"/>
          <w:sz w:val="20"/>
          <w:szCs w:val="20"/>
          <w:lang w:val="en-GB"/>
        </w:rPr>
        <w:t>P</w:t>
      </w:r>
      <w:r>
        <w:rPr>
          <w:rFonts w:ascii="Times New Roman" w:eastAsia="MS Gothic" w:hAnsi="Times New Roman"/>
          <w:sz w:val="20"/>
          <w:szCs w:val="20"/>
          <w:lang w:val="en-GB"/>
        </w:rPr>
        <w:t>.</w:t>
      </w:r>
      <w:r w:rsidRPr="003015DA">
        <w:rPr>
          <w:rFonts w:ascii="Times New Roman" w:eastAsia="MS Gothic" w:hAnsi="Times New Roman"/>
          <w:sz w:val="20"/>
          <w:szCs w:val="20"/>
          <w:lang w:val="en-GB"/>
        </w:rPr>
        <w:t xml:space="preserve"> Daszak, </w:t>
      </w:r>
      <w:r w:rsidRPr="003015DA">
        <w:rPr>
          <w:rFonts w:ascii="Times New Roman" w:eastAsia="MS Gothic" w:hAnsi="Times New Roman"/>
          <w:i/>
          <w:iCs/>
          <w:sz w:val="20"/>
          <w:szCs w:val="20"/>
          <w:lang w:val="en-GB"/>
        </w:rPr>
        <w:t>Nature</w:t>
      </w:r>
      <w:r w:rsidRPr="003015DA">
        <w:rPr>
          <w:rFonts w:ascii="Times New Roman" w:eastAsia="MS Gothic" w:hAnsi="Times New Roman"/>
          <w:sz w:val="20"/>
          <w:szCs w:val="20"/>
          <w:lang w:val="en-GB"/>
        </w:rPr>
        <w:t xml:space="preserve">. </w:t>
      </w:r>
      <w:r w:rsidRPr="002F0CDC">
        <w:rPr>
          <w:rFonts w:ascii="Times New Roman" w:eastAsia="MS Gothic" w:hAnsi="Times New Roman"/>
          <w:b/>
          <w:bCs/>
          <w:sz w:val="20"/>
          <w:szCs w:val="20"/>
          <w:lang w:val="en-GB"/>
        </w:rPr>
        <w:t>2008</w:t>
      </w:r>
      <w:r>
        <w:rPr>
          <w:rFonts w:ascii="Times New Roman" w:eastAsia="MS Gothic" w:hAnsi="Times New Roman"/>
          <w:sz w:val="20"/>
          <w:szCs w:val="20"/>
          <w:lang w:val="en-GB"/>
        </w:rPr>
        <w:t>,</w:t>
      </w:r>
      <w:r w:rsidRPr="003015DA">
        <w:rPr>
          <w:rFonts w:ascii="Times New Roman" w:eastAsia="MS Gothic" w:hAnsi="Times New Roman"/>
          <w:sz w:val="20"/>
          <w:szCs w:val="20"/>
          <w:lang w:val="en-GB"/>
        </w:rPr>
        <w:t xml:space="preserve"> </w:t>
      </w:r>
      <w:r w:rsidRPr="0065111E">
        <w:rPr>
          <w:rFonts w:ascii="Times New Roman" w:eastAsia="MS Gothic" w:hAnsi="Times New Roman"/>
          <w:i/>
          <w:iCs/>
          <w:sz w:val="20"/>
          <w:szCs w:val="20"/>
          <w:lang w:val="en-GB"/>
        </w:rPr>
        <w:t>451</w:t>
      </w:r>
      <w:r w:rsidRPr="003015DA">
        <w:rPr>
          <w:rFonts w:ascii="Times New Roman" w:eastAsia="MS Gothic" w:hAnsi="Times New Roman"/>
          <w:sz w:val="20"/>
          <w:szCs w:val="20"/>
          <w:lang w:val="en-GB"/>
        </w:rPr>
        <w:t>, 990−993.</w:t>
      </w:r>
    </w:p>
    <w:p w:rsidR="001B3FE7" w:rsidRDefault="001B3FE7" w:rsidP="001B3FE7">
      <w:pPr>
        <w:snapToGrid w:val="0"/>
        <w:rPr>
          <w:rFonts w:ascii="Times New Roman" w:eastAsia="MS Gothic" w:hAnsi="Times New Roman"/>
          <w:sz w:val="20"/>
          <w:szCs w:val="20"/>
          <w:lang w:val="en-GB"/>
        </w:rPr>
      </w:pPr>
      <w:r>
        <w:rPr>
          <w:rFonts w:ascii="Times New Roman" w:eastAsia="MS Gothic" w:hAnsi="Times New Roman"/>
          <w:sz w:val="20"/>
          <w:szCs w:val="20"/>
          <w:lang w:val="en-GB"/>
        </w:rPr>
        <w:t xml:space="preserve">2. </w:t>
      </w:r>
      <w:r w:rsidRPr="002F0CDC">
        <w:rPr>
          <w:rFonts w:ascii="Times New Roman" w:eastAsia="MS Gothic" w:hAnsi="Times New Roman"/>
          <w:sz w:val="20"/>
          <w:szCs w:val="20"/>
          <w:lang w:val="en-GB"/>
        </w:rPr>
        <w:t xml:space="preserve">J. W. Costerton, P. S. Stewart, E. P. Greenberg, </w:t>
      </w:r>
      <w:r w:rsidRPr="002F0CDC">
        <w:rPr>
          <w:rFonts w:ascii="Times New Roman" w:eastAsia="MS Gothic" w:hAnsi="Times New Roman"/>
          <w:i/>
          <w:iCs/>
          <w:sz w:val="20"/>
          <w:szCs w:val="20"/>
          <w:lang w:val="en-GB"/>
        </w:rPr>
        <w:t>Science</w:t>
      </w:r>
      <w:r>
        <w:rPr>
          <w:rFonts w:ascii="Times New Roman" w:eastAsia="MS Gothic" w:hAnsi="Times New Roman"/>
          <w:i/>
          <w:iCs/>
          <w:sz w:val="20"/>
          <w:szCs w:val="20"/>
          <w:lang w:val="en-GB"/>
        </w:rPr>
        <w:t>.</w:t>
      </w:r>
      <w:r w:rsidRPr="002F0CDC">
        <w:rPr>
          <w:rFonts w:ascii="Times New Roman" w:eastAsia="MS Gothic" w:hAnsi="Times New Roman"/>
          <w:sz w:val="20"/>
          <w:szCs w:val="20"/>
          <w:lang w:val="en-GB"/>
        </w:rPr>
        <w:t xml:space="preserve"> </w:t>
      </w:r>
      <w:r w:rsidRPr="002F0CDC">
        <w:rPr>
          <w:rFonts w:ascii="Times New Roman" w:eastAsia="MS Gothic" w:hAnsi="Times New Roman"/>
          <w:b/>
          <w:bCs/>
          <w:sz w:val="20"/>
          <w:szCs w:val="20"/>
          <w:lang w:val="en-GB"/>
        </w:rPr>
        <w:t>1999</w:t>
      </w:r>
      <w:r>
        <w:rPr>
          <w:rFonts w:ascii="Times New Roman" w:eastAsia="MS Gothic" w:hAnsi="Times New Roman"/>
          <w:sz w:val="20"/>
          <w:szCs w:val="20"/>
          <w:lang w:val="en-GB"/>
        </w:rPr>
        <w:t>,</w:t>
      </w:r>
      <w:r w:rsidRPr="002F0CDC">
        <w:rPr>
          <w:rFonts w:ascii="Times New Roman" w:eastAsia="MS Gothic" w:hAnsi="Times New Roman"/>
          <w:sz w:val="20"/>
          <w:szCs w:val="20"/>
          <w:lang w:val="en-GB"/>
        </w:rPr>
        <w:t xml:space="preserve"> </w:t>
      </w:r>
      <w:r w:rsidRPr="0065111E">
        <w:rPr>
          <w:rFonts w:ascii="Times New Roman" w:eastAsia="MS Gothic" w:hAnsi="Times New Roman"/>
          <w:i/>
          <w:iCs/>
          <w:sz w:val="20"/>
          <w:szCs w:val="20"/>
          <w:lang w:val="en-GB"/>
        </w:rPr>
        <w:t>284</w:t>
      </w:r>
      <w:r w:rsidRPr="002F0CDC">
        <w:rPr>
          <w:rFonts w:ascii="Times New Roman" w:eastAsia="MS Gothic" w:hAnsi="Times New Roman"/>
          <w:sz w:val="20"/>
          <w:szCs w:val="20"/>
          <w:lang w:val="en-GB"/>
        </w:rPr>
        <w:t>, 1318−1322.</w:t>
      </w:r>
    </w:p>
    <w:p w:rsidR="001B3FE7" w:rsidRDefault="001B3FE7" w:rsidP="001B3FE7">
      <w:pPr>
        <w:snapToGrid w:val="0"/>
        <w:rPr>
          <w:rFonts w:ascii="Times New Roman" w:eastAsia="MS Gothic" w:hAnsi="Times New Roman"/>
          <w:sz w:val="20"/>
          <w:szCs w:val="20"/>
          <w:lang w:val="en-GB"/>
        </w:rPr>
      </w:pPr>
      <w:r>
        <w:rPr>
          <w:rFonts w:ascii="Times New Roman" w:eastAsia="MS Gothic" w:hAnsi="Times New Roman"/>
          <w:sz w:val="20"/>
          <w:szCs w:val="20"/>
          <w:lang w:val="en-GB"/>
        </w:rPr>
        <w:t>3.</w:t>
      </w:r>
      <w:r w:rsidRPr="002F0CDC">
        <w:t xml:space="preserve"> </w:t>
      </w:r>
      <w:r w:rsidRPr="002F0CDC">
        <w:rPr>
          <w:rFonts w:ascii="Times New Roman" w:eastAsia="MS Gothic" w:hAnsi="Times New Roman"/>
          <w:sz w:val="20"/>
          <w:szCs w:val="20"/>
          <w:lang w:val="en-GB"/>
        </w:rPr>
        <w:t>J.</w:t>
      </w:r>
      <w:r>
        <w:rPr>
          <w:rFonts w:ascii="Times New Roman" w:eastAsia="MS Gothic" w:hAnsi="Times New Roman"/>
          <w:sz w:val="20"/>
          <w:szCs w:val="20"/>
          <w:lang w:val="en-GB"/>
        </w:rPr>
        <w:t xml:space="preserve"> </w:t>
      </w:r>
      <w:r w:rsidRPr="002F0CDC">
        <w:rPr>
          <w:rFonts w:ascii="Times New Roman" w:eastAsia="MS Gothic" w:hAnsi="Times New Roman"/>
          <w:sz w:val="20"/>
          <w:szCs w:val="20"/>
          <w:lang w:val="en-GB"/>
        </w:rPr>
        <w:t>Davies, D.</w:t>
      </w:r>
      <w:r>
        <w:rPr>
          <w:rFonts w:ascii="Times New Roman" w:eastAsia="MS Gothic" w:hAnsi="Times New Roman"/>
          <w:sz w:val="20"/>
          <w:szCs w:val="20"/>
          <w:lang w:val="en-GB"/>
        </w:rPr>
        <w:t xml:space="preserve"> </w:t>
      </w:r>
      <w:r w:rsidRPr="002F0CDC">
        <w:rPr>
          <w:rFonts w:ascii="Times New Roman" w:eastAsia="MS Gothic" w:hAnsi="Times New Roman"/>
          <w:sz w:val="20"/>
          <w:szCs w:val="20"/>
          <w:lang w:val="en-GB"/>
        </w:rPr>
        <w:t xml:space="preserve">Davies, </w:t>
      </w:r>
      <w:r w:rsidRPr="00BC4734">
        <w:rPr>
          <w:rFonts w:ascii="Times New Roman" w:eastAsia="MS Gothic" w:hAnsi="Times New Roman"/>
          <w:i/>
          <w:iCs/>
          <w:sz w:val="20"/>
          <w:szCs w:val="20"/>
          <w:lang w:val="en-GB"/>
        </w:rPr>
        <w:t>Microbiol. Mol. Biol. Rev</w:t>
      </w:r>
      <w:r w:rsidRPr="002F0CDC">
        <w:rPr>
          <w:rFonts w:ascii="Times New Roman" w:eastAsia="MS Gothic" w:hAnsi="Times New Roman"/>
          <w:sz w:val="20"/>
          <w:szCs w:val="20"/>
          <w:lang w:val="en-GB"/>
        </w:rPr>
        <w:t>.</w:t>
      </w:r>
      <w:r>
        <w:rPr>
          <w:rFonts w:ascii="Times New Roman" w:eastAsia="MS Gothic" w:hAnsi="Times New Roman"/>
          <w:sz w:val="20"/>
          <w:szCs w:val="20"/>
          <w:lang w:val="en-GB"/>
        </w:rPr>
        <w:t xml:space="preserve"> </w:t>
      </w:r>
      <w:r w:rsidRPr="00BC4734">
        <w:rPr>
          <w:rFonts w:ascii="Times New Roman" w:eastAsia="MS Gothic" w:hAnsi="Times New Roman"/>
          <w:b/>
          <w:bCs/>
          <w:sz w:val="20"/>
          <w:szCs w:val="20"/>
          <w:lang w:val="en-GB"/>
        </w:rPr>
        <w:t>2010</w:t>
      </w:r>
      <w:r w:rsidRPr="00BC4734">
        <w:rPr>
          <w:rFonts w:ascii="Times New Roman" w:eastAsia="MS Gothic" w:hAnsi="Times New Roman"/>
          <w:sz w:val="20"/>
          <w:szCs w:val="20"/>
          <w:lang w:val="en-GB"/>
        </w:rPr>
        <w:t>,</w:t>
      </w:r>
      <w:r w:rsidRPr="002F0CDC">
        <w:rPr>
          <w:rFonts w:ascii="Times New Roman" w:eastAsia="MS Gothic" w:hAnsi="Times New Roman"/>
          <w:sz w:val="20"/>
          <w:szCs w:val="20"/>
          <w:lang w:val="en-GB"/>
        </w:rPr>
        <w:t xml:space="preserve"> </w:t>
      </w:r>
      <w:r w:rsidRPr="0065111E">
        <w:rPr>
          <w:rFonts w:ascii="Times New Roman" w:eastAsia="MS Gothic" w:hAnsi="Times New Roman"/>
          <w:i/>
          <w:iCs/>
          <w:sz w:val="20"/>
          <w:szCs w:val="20"/>
          <w:lang w:val="en-GB"/>
        </w:rPr>
        <w:t>74</w:t>
      </w:r>
      <w:r w:rsidRPr="002F0CDC">
        <w:rPr>
          <w:rFonts w:ascii="Times New Roman" w:eastAsia="MS Gothic" w:hAnsi="Times New Roman"/>
          <w:sz w:val="20"/>
          <w:szCs w:val="20"/>
          <w:lang w:val="en-GB"/>
        </w:rPr>
        <w:t>, 417−433.</w:t>
      </w:r>
    </w:p>
    <w:p w:rsidR="001B3FE7" w:rsidRDefault="001B3FE7" w:rsidP="001B3FE7">
      <w:pPr>
        <w:snapToGrid w:val="0"/>
        <w:rPr>
          <w:rFonts w:ascii="Times New Roman" w:eastAsia="MS Gothic" w:hAnsi="Times New Roman"/>
          <w:sz w:val="20"/>
          <w:szCs w:val="20"/>
          <w:lang w:val="en-GB"/>
        </w:rPr>
      </w:pPr>
      <w:r>
        <w:rPr>
          <w:rFonts w:ascii="Times New Roman" w:eastAsia="MS Gothic" w:hAnsi="Times New Roman"/>
          <w:sz w:val="20"/>
          <w:szCs w:val="20"/>
          <w:lang w:val="en-GB"/>
        </w:rPr>
        <w:t>4.</w:t>
      </w:r>
      <w:r w:rsidRPr="00F650ED">
        <w:t xml:space="preserve"> </w:t>
      </w:r>
      <w:r w:rsidRPr="00F650ED">
        <w:rPr>
          <w:rFonts w:ascii="Times New Roman" w:eastAsia="MS Gothic" w:hAnsi="Times New Roman"/>
          <w:sz w:val="20"/>
          <w:szCs w:val="20"/>
          <w:lang w:val="en-GB"/>
        </w:rPr>
        <w:t>T.-K.</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Nguyen, S. J.</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 xml:space="preserve">Lam, </w:t>
      </w:r>
      <w:r w:rsidRPr="00D20476">
        <w:rPr>
          <w:rFonts w:ascii="Times New Roman" w:eastAsia="MS Gothic" w:hAnsi="Times New Roman"/>
          <w:sz w:val="20"/>
          <w:szCs w:val="20"/>
          <w:lang w:val="en-GB"/>
        </w:rPr>
        <w:t>N.</w:t>
      </w:r>
      <w:r>
        <w:rPr>
          <w:rFonts w:ascii="Times New Roman" w:eastAsia="MS Gothic" w:hAnsi="Times New Roman"/>
          <w:sz w:val="20"/>
          <w:szCs w:val="20"/>
          <w:lang w:val="en-GB"/>
        </w:rPr>
        <w:t xml:space="preserve"> </w:t>
      </w:r>
      <w:r w:rsidRPr="00D20476">
        <w:rPr>
          <w:rFonts w:ascii="Times New Roman" w:eastAsia="MS Gothic" w:hAnsi="Times New Roman"/>
          <w:sz w:val="20"/>
          <w:szCs w:val="20"/>
          <w:lang w:val="en-GB"/>
        </w:rPr>
        <w:t>Ho, K. K. K. Kumar,</w:t>
      </w:r>
      <w:r w:rsidRPr="00F650ED">
        <w:rPr>
          <w:rFonts w:ascii="Times New Roman" w:eastAsia="MS Gothic" w:hAnsi="Times New Roman"/>
          <w:sz w:val="20"/>
          <w:szCs w:val="20"/>
          <w:lang w:val="en-GB"/>
        </w:rPr>
        <w:t xml:space="preserve"> G. G</w:t>
      </w:r>
      <w:r>
        <w:rPr>
          <w:rFonts w:ascii="Times New Roman" w:eastAsia="MS Gothic" w:hAnsi="Times New Roman"/>
          <w:sz w:val="20"/>
          <w:szCs w:val="20"/>
          <w:lang w:val="en-GB"/>
        </w:rPr>
        <w:t>.</w:t>
      </w:r>
      <w:r w:rsidRPr="00F650ED">
        <w:rPr>
          <w:rFonts w:ascii="Times New Roman" w:eastAsia="MS Gothic" w:hAnsi="Times New Roman"/>
          <w:sz w:val="20"/>
          <w:szCs w:val="20"/>
          <w:lang w:val="en-GB"/>
        </w:rPr>
        <w:t xml:space="preserve"> Qiao, S.</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Egan, C.</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Boyer, E. H. H. Wong</w:t>
      </w:r>
      <w:r>
        <w:rPr>
          <w:rFonts w:ascii="Times New Roman" w:eastAsia="MS Gothic" w:hAnsi="Times New Roman"/>
          <w:sz w:val="20"/>
          <w:szCs w:val="20"/>
          <w:lang w:val="en-GB"/>
        </w:rPr>
        <w:t>,</w:t>
      </w:r>
      <w:r w:rsidRPr="00F650ED">
        <w:rPr>
          <w:rFonts w:ascii="Times New Roman" w:eastAsia="MS Gothic" w:hAnsi="Times New Roman"/>
          <w:sz w:val="20"/>
          <w:szCs w:val="20"/>
          <w:lang w:val="en-GB"/>
        </w:rPr>
        <w:t xml:space="preserve"> </w:t>
      </w:r>
      <w:r w:rsidRPr="00F650ED">
        <w:rPr>
          <w:rFonts w:ascii="Times New Roman" w:eastAsia="MS Gothic" w:hAnsi="Times New Roman"/>
          <w:i/>
          <w:iCs/>
          <w:sz w:val="20"/>
          <w:szCs w:val="20"/>
          <w:lang w:val="en-GB"/>
        </w:rPr>
        <w:t>ACS Infect. Dis</w:t>
      </w:r>
      <w:r w:rsidRPr="00F650ED">
        <w:rPr>
          <w:rFonts w:ascii="Times New Roman" w:eastAsia="MS Gothic" w:hAnsi="Times New Roman"/>
          <w:sz w:val="20"/>
          <w:szCs w:val="20"/>
          <w:lang w:val="en-GB"/>
        </w:rPr>
        <w:t xml:space="preserve">. </w:t>
      </w:r>
      <w:r w:rsidRPr="00F650ED">
        <w:rPr>
          <w:rFonts w:ascii="Times New Roman" w:eastAsia="MS Gothic" w:hAnsi="Times New Roman"/>
          <w:b/>
          <w:bCs/>
          <w:sz w:val="20"/>
          <w:szCs w:val="20"/>
          <w:lang w:val="en-GB"/>
        </w:rPr>
        <w:t>2017</w:t>
      </w:r>
      <w:r>
        <w:rPr>
          <w:rFonts w:ascii="Times New Roman" w:eastAsia="MS Gothic" w:hAnsi="Times New Roman"/>
          <w:b/>
          <w:bCs/>
          <w:sz w:val="20"/>
          <w:szCs w:val="20"/>
          <w:lang w:val="en-GB"/>
        </w:rPr>
        <w:t xml:space="preserve">, </w:t>
      </w:r>
      <w:r w:rsidRPr="0065111E">
        <w:rPr>
          <w:rFonts w:ascii="Times New Roman" w:eastAsia="MS Gothic" w:hAnsi="Times New Roman"/>
          <w:i/>
          <w:iCs/>
          <w:sz w:val="20"/>
          <w:szCs w:val="20"/>
          <w:lang w:val="en-GB"/>
        </w:rPr>
        <w:t>3</w:t>
      </w:r>
      <w:r w:rsidRPr="00F650ED">
        <w:rPr>
          <w:rFonts w:ascii="Times New Roman" w:eastAsia="MS Gothic" w:hAnsi="Times New Roman"/>
          <w:sz w:val="20"/>
          <w:szCs w:val="20"/>
          <w:lang w:val="en-GB"/>
        </w:rPr>
        <w:t>, 237−248.</w:t>
      </w:r>
    </w:p>
    <w:p w:rsidR="001B3FE7" w:rsidRDefault="001B3FE7" w:rsidP="001B3FE7">
      <w:pPr>
        <w:snapToGrid w:val="0"/>
        <w:rPr>
          <w:rFonts w:ascii="Times New Roman" w:eastAsia="MS Gothic" w:hAnsi="Times New Roman"/>
          <w:sz w:val="20"/>
          <w:szCs w:val="20"/>
          <w:lang w:val="en-GB"/>
        </w:rPr>
      </w:pPr>
      <w:r>
        <w:rPr>
          <w:rFonts w:ascii="Times New Roman" w:eastAsia="MS Gothic" w:hAnsi="Times New Roman"/>
          <w:sz w:val="20"/>
          <w:szCs w:val="20"/>
          <w:lang w:val="en-GB"/>
        </w:rPr>
        <w:t xml:space="preserve">5. </w:t>
      </w:r>
      <w:r w:rsidRPr="00D109EA">
        <w:rPr>
          <w:rFonts w:ascii="Times New Roman" w:eastAsia="MS Gothic" w:hAnsi="Times New Roman"/>
          <w:sz w:val="20"/>
          <w:szCs w:val="20"/>
          <w:lang w:val="en-GB"/>
        </w:rPr>
        <w:t>R.</w:t>
      </w:r>
      <w:r w:rsidRPr="00414E78">
        <w:rPr>
          <w:rFonts w:ascii="Times New Roman" w:eastAsia="MS Gothic" w:hAnsi="Times New Roman"/>
          <w:sz w:val="20"/>
          <w:szCs w:val="20"/>
          <w:lang w:val="en-GB"/>
        </w:rPr>
        <w:t xml:space="preserve"> </w:t>
      </w:r>
      <w:r w:rsidRPr="00D109EA">
        <w:rPr>
          <w:rFonts w:ascii="Times New Roman" w:eastAsia="MS Gothic" w:hAnsi="Times New Roman"/>
          <w:sz w:val="20"/>
          <w:szCs w:val="20"/>
          <w:lang w:val="en-GB"/>
        </w:rPr>
        <w:t>Namivandi-Zangeneh</w:t>
      </w:r>
      <w:r>
        <w:rPr>
          <w:rFonts w:ascii="Times New Roman" w:eastAsia="MS Gothic" w:hAnsi="Times New Roman"/>
          <w:sz w:val="20"/>
          <w:szCs w:val="20"/>
          <w:lang w:val="en-GB"/>
        </w:rPr>
        <w:t>;</w:t>
      </w:r>
      <w:r w:rsidRPr="00F650ED">
        <w:rPr>
          <w:rFonts w:ascii="Times New Roman" w:eastAsia="MS Gothic" w:hAnsi="Times New Roman"/>
          <w:sz w:val="20"/>
          <w:szCs w:val="20"/>
          <w:lang w:val="en-GB"/>
        </w:rPr>
        <w:t xml:space="preserve"> R. J.</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Kwan, T.-K.</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Nguyen,</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J.</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Yeow, F. L. Byrne, S. H. Oehlers, E. H. H. Wong, C.</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Boyer</w:t>
      </w:r>
      <w:r>
        <w:rPr>
          <w:rFonts w:ascii="Times New Roman" w:eastAsia="MS Gothic" w:hAnsi="Times New Roman"/>
          <w:sz w:val="20"/>
          <w:szCs w:val="20"/>
          <w:lang w:val="en-GB"/>
        </w:rPr>
        <w:t>,</w:t>
      </w:r>
      <w:r w:rsidRPr="00B86B70">
        <w:rPr>
          <w:rFonts w:ascii="Times New Roman" w:eastAsia="MS Gothic" w:hAnsi="Times New Roman"/>
          <w:i/>
          <w:iCs/>
          <w:sz w:val="20"/>
          <w:szCs w:val="20"/>
          <w:lang w:val="en-GB"/>
        </w:rPr>
        <w:t xml:space="preserve"> Poly</w:t>
      </w:r>
      <w:r>
        <w:rPr>
          <w:rFonts w:ascii="Times New Roman" w:eastAsia="MS Gothic" w:hAnsi="Times New Roman"/>
          <w:i/>
          <w:iCs/>
          <w:sz w:val="20"/>
          <w:szCs w:val="20"/>
          <w:lang w:val="en-GB"/>
        </w:rPr>
        <w:t>m</w:t>
      </w:r>
      <w:r w:rsidRPr="00B86B70">
        <w:rPr>
          <w:rFonts w:ascii="Times New Roman" w:eastAsia="MS Gothic" w:hAnsi="Times New Roman"/>
          <w:i/>
          <w:iCs/>
          <w:sz w:val="20"/>
          <w:szCs w:val="20"/>
          <w:lang w:val="en-GB"/>
        </w:rPr>
        <w:t>. Chem</w:t>
      </w:r>
      <w:r>
        <w:rPr>
          <w:rFonts w:ascii="Times New Roman" w:eastAsia="MS Gothic" w:hAnsi="Times New Roman"/>
          <w:i/>
          <w:iCs/>
          <w:sz w:val="20"/>
          <w:szCs w:val="20"/>
          <w:lang w:val="en-GB"/>
        </w:rPr>
        <w:t xml:space="preserve">. </w:t>
      </w:r>
      <w:r w:rsidRPr="00B86B70">
        <w:rPr>
          <w:rFonts w:ascii="Times New Roman" w:eastAsia="MS Gothic" w:hAnsi="Times New Roman"/>
          <w:b/>
          <w:bCs/>
          <w:sz w:val="20"/>
          <w:szCs w:val="20"/>
          <w:lang w:val="en-GB"/>
        </w:rPr>
        <w:t>2018</w:t>
      </w:r>
      <w:r>
        <w:rPr>
          <w:rFonts w:ascii="Times New Roman" w:eastAsia="MS Gothic" w:hAnsi="Times New Roman"/>
          <w:sz w:val="20"/>
          <w:szCs w:val="20"/>
          <w:lang w:val="en-GB"/>
        </w:rPr>
        <w:t>,</w:t>
      </w:r>
      <w:r w:rsidRPr="00F650ED">
        <w:rPr>
          <w:rFonts w:ascii="Times New Roman" w:eastAsia="MS Gothic" w:hAnsi="Times New Roman"/>
          <w:sz w:val="20"/>
          <w:szCs w:val="20"/>
          <w:lang w:val="en-GB"/>
        </w:rPr>
        <w:t xml:space="preserve"> </w:t>
      </w:r>
      <w:r w:rsidRPr="0065111E">
        <w:rPr>
          <w:rFonts w:ascii="Times New Roman" w:eastAsia="MS Gothic" w:hAnsi="Times New Roman"/>
          <w:i/>
          <w:iCs/>
          <w:sz w:val="20"/>
          <w:szCs w:val="20"/>
          <w:lang w:val="en-GB"/>
        </w:rPr>
        <w:t>9</w:t>
      </w:r>
      <w:r w:rsidRPr="00F650ED">
        <w:rPr>
          <w:rFonts w:ascii="Times New Roman" w:eastAsia="MS Gothic" w:hAnsi="Times New Roman"/>
          <w:sz w:val="20"/>
          <w:szCs w:val="20"/>
          <w:lang w:val="en-GB"/>
        </w:rPr>
        <w:t>, 1735−1744.</w:t>
      </w:r>
    </w:p>
    <w:p w:rsidR="001B3FE7" w:rsidRDefault="001B3FE7" w:rsidP="001B3FE7">
      <w:pPr>
        <w:snapToGrid w:val="0"/>
        <w:rPr>
          <w:rFonts w:ascii="Times New Roman" w:eastAsia="MS Gothic" w:hAnsi="Times New Roman"/>
          <w:sz w:val="20"/>
          <w:szCs w:val="20"/>
          <w:lang w:val="en-GB"/>
        </w:rPr>
      </w:pPr>
      <w:r>
        <w:rPr>
          <w:rFonts w:ascii="Times New Roman" w:eastAsia="MS Gothic" w:hAnsi="Times New Roman"/>
          <w:sz w:val="20"/>
          <w:szCs w:val="20"/>
          <w:lang w:val="en-GB"/>
        </w:rPr>
        <w:t xml:space="preserve">6. </w:t>
      </w:r>
      <w:bookmarkStart w:id="2" w:name="_Hlk14442282"/>
      <w:r w:rsidRPr="00D109EA">
        <w:rPr>
          <w:rFonts w:ascii="Times New Roman" w:eastAsia="MS Gothic" w:hAnsi="Times New Roman"/>
          <w:sz w:val="20"/>
          <w:szCs w:val="20"/>
          <w:lang w:val="en-GB"/>
        </w:rPr>
        <w:t>R.</w:t>
      </w:r>
      <w:r w:rsidRPr="00414E78">
        <w:rPr>
          <w:rFonts w:ascii="Times New Roman" w:eastAsia="MS Gothic" w:hAnsi="Times New Roman"/>
          <w:sz w:val="20"/>
          <w:szCs w:val="20"/>
          <w:lang w:val="en-GB"/>
        </w:rPr>
        <w:t xml:space="preserve"> </w:t>
      </w:r>
      <w:r w:rsidRPr="00D109EA">
        <w:rPr>
          <w:rFonts w:ascii="Times New Roman" w:eastAsia="MS Gothic" w:hAnsi="Times New Roman"/>
          <w:sz w:val="20"/>
          <w:szCs w:val="20"/>
          <w:lang w:val="en-GB"/>
        </w:rPr>
        <w:t>Namivandi-Zangeneh</w:t>
      </w:r>
      <w:r>
        <w:rPr>
          <w:rFonts w:ascii="Times New Roman" w:eastAsia="MS Gothic" w:hAnsi="Times New Roman"/>
          <w:sz w:val="20"/>
          <w:szCs w:val="20"/>
          <w:lang w:val="en-GB"/>
        </w:rPr>
        <w:t>,</w:t>
      </w:r>
      <w:r w:rsidRPr="00D109EA">
        <w:rPr>
          <w:rFonts w:ascii="Times New Roman" w:eastAsia="MS Gothic" w:hAnsi="Times New Roman"/>
          <w:sz w:val="20"/>
          <w:szCs w:val="20"/>
          <w:lang w:val="en-GB"/>
        </w:rPr>
        <w:t xml:space="preserve"> Z.</w:t>
      </w:r>
      <w:r>
        <w:rPr>
          <w:rFonts w:ascii="Times New Roman" w:eastAsia="MS Gothic" w:hAnsi="Times New Roman"/>
          <w:sz w:val="20"/>
          <w:szCs w:val="20"/>
          <w:lang w:val="en-GB"/>
        </w:rPr>
        <w:t xml:space="preserve"> </w:t>
      </w:r>
      <w:r w:rsidRPr="00D109EA">
        <w:rPr>
          <w:rFonts w:ascii="Times New Roman" w:eastAsia="MS Gothic" w:hAnsi="Times New Roman"/>
          <w:sz w:val="20"/>
          <w:szCs w:val="20"/>
          <w:lang w:val="en-GB"/>
        </w:rPr>
        <w:t>Sadrearhami,</w:t>
      </w:r>
      <w:r w:rsidRPr="004119A9">
        <w:t xml:space="preserve"> </w:t>
      </w:r>
      <w:r w:rsidRPr="00D20476">
        <w:rPr>
          <w:rFonts w:ascii="Times New Roman" w:eastAsia="MS Gothic" w:hAnsi="Times New Roman"/>
          <w:sz w:val="20"/>
          <w:szCs w:val="20"/>
          <w:lang w:val="en-GB"/>
        </w:rPr>
        <w:t>A.</w:t>
      </w:r>
      <w:r>
        <w:rPr>
          <w:rFonts w:ascii="Times New Roman" w:eastAsia="MS Gothic" w:hAnsi="Times New Roman"/>
          <w:sz w:val="20"/>
          <w:szCs w:val="20"/>
          <w:lang w:val="en-GB"/>
        </w:rPr>
        <w:t xml:space="preserve"> </w:t>
      </w:r>
      <w:r w:rsidRPr="00D20476">
        <w:rPr>
          <w:rFonts w:ascii="Times New Roman" w:eastAsia="MS Gothic" w:hAnsi="Times New Roman"/>
          <w:sz w:val="20"/>
          <w:szCs w:val="20"/>
          <w:lang w:val="en-GB"/>
        </w:rPr>
        <w:t>Bagheri</w:t>
      </w:r>
      <w:bookmarkEnd w:id="2"/>
      <w:r w:rsidRPr="00D20476">
        <w:rPr>
          <w:rFonts w:ascii="Times New Roman" w:eastAsia="MS Gothic" w:hAnsi="Times New Roman"/>
          <w:sz w:val="20"/>
          <w:szCs w:val="20"/>
          <w:lang w:val="en-GB"/>
        </w:rPr>
        <w:t>, M.</w:t>
      </w:r>
      <w:r>
        <w:rPr>
          <w:rFonts w:ascii="Times New Roman" w:eastAsia="MS Gothic" w:hAnsi="Times New Roman"/>
          <w:sz w:val="20"/>
          <w:szCs w:val="20"/>
          <w:lang w:val="en-GB"/>
        </w:rPr>
        <w:t xml:space="preserve"> </w:t>
      </w:r>
      <w:r w:rsidRPr="00D20476">
        <w:rPr>
          <w:rFonts w:ascii="Times New Roman" w:eastAsia="MS Gothic" w:hAnsi="Times New Roman"/>
          <w:sz w:val="20"/>
          <w:szCs w:val="20"/>
          <w:lang w:val="en-GB"/>
        </w:rPr>
        <w:t>Sauvage-Nguyen, N.</w:t>
      </w:r>
      <w:r>
        <w:rPr>
          <w:rFonts w:ascii="Times New Roman" w:eastAsia="MS Gothic" w:hAnsi="Times New Roman"/>
          <w:sz w:val="20"/>
          <w:szCs w:val="20"/>
          <w:lang w:val="en-GB"/>
        </w:rPr>
        <w:t xml:space="preserve"> </w:t>
      </w:r>
      <w:r w:rsidRPr="00D20476">
        <w:rPr>
          <w:rFonts w:ascii="Times New Roman" w:eastAsia="MS Gothic" w:hAnsi="Times New Roman"/>
          <w:sz w:val="20"/>
          <w:szCs w:val="20"/>
          <w:lang w:val="en-GB"/>
        </w:rPr>
        <w:t xml:space="preserve">Ho, K. K. K. Kumar, </w:t>
      </w:r>
      <w:r w:rsidRPr="00F650ED">
        <w:rPr>
          <w:rFonts w:ascii="Times New Roman" w:eastAsia="MS Gothic" w:hAnsi="Times New Roman"/>
          <w:sz w:val="20"/>
          <w:szCs w:val="20"/>
          <w:lang w:val="en-GB"/>
        </w:rPr>
        <w:t>E. H. H. Wong, C.</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Boyer</w:t>
      </w:r>
      <w:r>
        <w:rPr>
          <w:rFonts w:ascii="Times New Roman" w:eastAsia="MS Gothic" w:hAnsi="Times New Roman"/>
          <w:sz w:val="20"/>
          <w:szCs w:val="20"/>
          <w:lang w:val="en-GB"/>
        </w:rPr>
        <w:t>,</w:t>
      </w:r>
      <w:r w:rsidRPr="00D20476">
        <w:rPr>
          <w:rFonts w:ascii="Times New Roman" w:eastAsia="MS Gothic" w:hAnsi="Times New Roman"/>
          <w:sz w:val="20"/>
          <w:szCs w:val="20"/>
          <w:lang w:val="en-GB"/>
        </w:rPr>
        <w:t xml:space="preserve"> </w:t>
      </w:r>
      <w:r w:rsidRPr="007B1766">
        <w:rPr>
          <w:rFonts w:ascii="Times New Roman" w:eastAsia="MS Gothic" w:hAnsi="Times New Roman"/>
          <w:i/>
          <w:iCs/>
          <w:sz w:val="20"/>
          <w:szCs w:val="20"/>
          <w:lang w:val="en-GB"/>
        </w:rPr>
        <w:t>ACS Macro Lett</w:t>
      </w:r>
      <w:r>
        <w:rPr>
          <w:rFonts w:ascii="Times New Roman" w:eastAsia="MS Gothic" w:hAnsi="Times New Roman"/>
          <w:i/>
          <w:iCs/>
          <w:sz w:val="20"/>
          <w:szCs w:val="20"/>
          <w:lang w:val="en-GB"/>
        </w:rPr>
        <w:t>.</w:t>
      </w:r>
      <w:r w:rsidRPr="00D20476">
        <w:rPr>
          <w:rFonts w:ascii="Times New Roman" w:eastAsia="MS Gothic" w:hAnsi="Times New Roman"/>
          <w:b/>
          <w:bCs/>
          <w:sz w:val="20"/>
          <w:szCs w:val="20"/>
          <w:lang w:val="en-GB"/>
        </w:rPr>
        <w:t xml:space="preserve"> 2018</w:t>
      </w:r>
      <w:r>
        <w:rPr>
          <w:rFonts w:ascii="Times New Roman" w:eastAsia="MS Gothic" w:hAnsi="Times New Roman"/>
          <w:sz w:val="20"/>
          <w:szCs w:val="20"/>
          <w:lang w:val="en-GB"/>
        </w:rPr>
        <w:t>,</w:t>
      </w:r>
      <w:r w:rsidRPr="00D20476">
        <w:rPr>
          <w:rFonts w:ascii="Times New Roman" w:eastAsia="MS Gothic" w:hAnsi="Times New Roman"/>
          <w:sz w:val="20"/>
          <w:szCs w:val="20"/>
          <w:lang w:val="en-GB"/>
        </w:rPr>
        <w:t xml:space="preserve"> </w:t>
      </w:r>
      <w:r w:rsidRPr="0065111E">
        <w:rPr>
          <w:rFonts w:ascii="Times New Roman" w:eastAsia="MS Gothic" w:hAnsi="Times New Roman"/>
          <w:i/>
          <w:iCs/>
          <w:sz w:val="20"/>
          <w:szCs w:val="20"/>
          <w:lang w:val="en-GB"/>
        </w:rPr>
        <w:t>7</w:t>
      </w:r>
      <w:r w:rsidRPr="00D20476">
        <w:rPr>
          <w:rFonts w:ascii="Times New Roman" w:eastAsia="MS Gothic" w:hAnsi="Times New Roman"/>
          <w:sz w:val="20"/>
          <w:szCs w:val="20"/>
          <w:lang w:val="en-GB"/>
        </w:rPr>
        <w:t>, 592−597.</w:t>
      </w:r>
    </w:p>
    <w:p w:rsidR="001B3FE7" w:rsidRDefault="001B3FE7" w:rsidP="001B3FE7">
      <w:pPr>
        <w:snapToGrid w:val="0"/>
        <w:rPr>
          <w:rFonts w:ascii="Times New Roman" w:eastAsia="MS Gothic" w:hAnsi="Times New Roman"/>
          <w:sz w:val="20"/>
          <w:szCs w:val="20"/>
          <w:lang w:val="en-GB"/>
        </w:rPr>
      </w:pPr>
      <w:r>
        <w:rPr>
          <w:rFonts w:ascii="Times New Roman" w:eastAsia="MS Gothic" w:hAnsi="Times New Roman"/>
          <w:sz w:val="20"/>
          <w:szCs w:val="20"/>
          <w:lang w:val="en-GB"/>
        </w:rPr>
        <w:t>7.</w:t>
      </w:r>
      <w:r w:rsidRPr="00D109EA">
        <w:rPr>
          <w:rFonts w:ascii="Times New Roman" w:eastAsia="MS Gothic" w:hAnsi="Times New Roman"/>
          <w:sz w:val="20"/>
          <w:szCs w:val="20"/>
          <w:lang w:val="en-GB"/>
        </w:rPr>
        <w:t xml:space="preserve"> R.</w:t>
      </w:r>
      <w:r w:rsidRPr="00414E78">
        <w:rPr>
          <w:rFonts w:ascii="Times New Roman" w:eastAsia="MS Gothic" w:hAnsi="Times New Roman"/>
          <w:sz w:val="20"/>
          <w:szCs w:val="20"/>
          <w:lang w:val="en-GB"/>
        </w:rPr>
        <w:t xml:space="preserve"> </w:t>
      </w:r>
      <w:r w:rsidRPr="00D109EA">
        <w:rPr>
          <w:rFonts w:ascii="Times New Roman" w:eastAsia="MS Gothic" w:hAnsi="Times New Roman"/>
          <w:sz w:val="20"/>
          <w:szCs w:val="20"/>
          <w:lang w:val="en-GB"/>
        </w:rPr>
        <w:t>Namivandi-Zangeneh</w:t>
      </w:r>
      <w:r>
        <w:rPr>
          <w:rFonts w:ascii="Times New Roman" w:eastAsia="MS Gothic" w:hAnsi="Times New Roman"/>
          <w:sz w:val="20"/>
          <w:szCs w:val="20"/>
          <w:lang w:val="en-GB"/>
        </w:rPr>
        <w:t>,</w:t>
      </w:r>
      <w:r w:rsidRPr="00D109EA">
        <w:rPr>
          <w:rFonts w:ascii="Times New Roman" w:eastAsia="MS Gothic" w:hAnsi="Times New Roman"/>
          <w:sz w:val="20"/>
          <w:szCs w:val="20"/>
          <w:lang w:val="en-GB"/>
        </w:rPr>
        <w:t xml:space="preserve"> Z.</w:t>
      </w:r>
      <w:r>
        <w:rPr>
          <w:rFonts w:ascii="Times New Roman" w:eastAsia="MS Gothic" w:hAnsi="Times New Roman"/>
          <w:sz w:val="20"/>
          <w:szCs w:val="20"/>
          <w:lang w:val="en-GB"/>
        </w:rPr>
        <w:t xml:space="preserve"> </w:t>
      </w:r>
      <w:r w:rsidRPr="00D109EA">
        <w:rPr>
          <w:rFonts w:ascii="Times New Roman" w:eastAsia="MS Gothic" w:hAnsi="Times New Roman"/>
          <w:sz w:val="20"/>
          <w:szCs w:val="20"/>
          <w:lang w:val="en-GB"/>
        </w:rPr>
        <w:t>Sadrearhami,</w:t>
      </w:r>
      <w:r w:rsidRPr="004119A9">
        <w:t xml:space="preserve"> </w:t>
      </w:r>
      <w:r>
        <w:rPr>
          <w:rFonts w:ascii="Times New Roman" w:eastAsia="MS Gothic" w:hAnsi="Times New Roman"/>
          <w:sz w:val="20"/>
          <w:szCs w:val="20"/>
          <w:lang w:val="en-GB"/>
        </w:rPr>
        <w:t xml:space="preserve">D. </w:t>
      </w:r>
      <w:r w:rsidRPr="004119A9">
        <w:rPr>
          <w:rFonts w:ascii="Times New Roman" w:eastAsia="MS Gothic" w:hAnsi="Times New Roman"/>
          <w:sz w:val="20"/>
          <w:szCs w:val="20"/>
          <w:lang w:val="en-GB"/>
        </w:rPr>
        <w:t>Dutta</w:t>
      </w:r>
      <w:r>
        <w:rPr>
          <w:rFonts w:ascii="Times New Roman" w:eastAsia="MS Gothic" w:hAnsi="Times New Roman"/>
          <w:sz w:val="20"/>
          <w:szCs w:val="20"/>
          <w:lang w:val="en-GB"/>
        </w:rPr>
        <w:t xml:space="preserve">, M. </w:t>
      </w:r>
      <w:r w:rsidRPr="004119A9">
        <w:rPr>
          <w:rFonts w:ascii="Times New Roman" w:eastAsia="MS Gothic" w:hAnsi="Times New Roman"/>
          <w:sz w:val="20"/>
          <w:szCs w:val="20"/>
          <w:lang w:val="en-GB"/>
        </w:rPr>
        <w:t>Willcox</w:t>
      </w:r>
      <w:r>
        <w:rPr>
          <w:rFonts w:ascii="Times New Roman" w:eastAsia="MS Gothic" w:hAnsi="Times New Roman"/>
          <w:sz w:val="20"/>
          <w:szCs w:val="20"/>
          <w:lang w:val="en-GB"/>
        </w:rPr>
        <w:t>,</w:t>
      </w:r>
      <w:r w:rsidRPr="00D109EA">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E. H. H. Wong, C.</w:t>
      </w:r>
      <w:r>
        <w:rPr>
          <w:rFonts w:ascii="Times New Roman" w:eastAsia="MS Gothic" w:hAnsi="Times New Roman"/>
          <w:sz w:val="20"/>
          <w:szCs w:val="20"/>
          <w:lang w:val="en-GB"/>
        </w:rPr>
        <w:t xml:space="preserve"> </w:t>
      </w:r>
      <w:r w:rsidRPr="00F650ED">
        <w:rPr>
          <w:rFonts w:ascii="Times New Roman" w:eastAsia="MS Gothic" w:hAnsi="Times New Roman"/>
          <w:sz w:val="20"/>
          <w:szCs w:val="20"/>
          <w:lang w:val="en-GB"/>
        </w:rPr>
        <w:t xml:space="preserve">Boyer, </w:t>
      </w:r>
      <w:r w:rsidRPr="00F650ED">
        <w:rPr>
          <w:rFonts w:ascii="Times New Roman" w:eastAsia="MS Gothic" w:hAnsi="Times New Roman"/>
          <w:i/>
          <w:iCs/>
          <w:sz w:val="20"/>
          <w:szCs w:val="20"/>
          <w:lang w:val="en-GB"/>
        </w:rPr>
        <w:t>ACS Infect. Dis</w:t>
      </w:r>
      <w:r w:rsidRPr="00F650ED">
        <w:rPr>
          <w:rFonts w:ascii="Times New Roman" w:eastAsia="MS Gothic" w:hAnsi="Times New Roman"/>
          <w:sz w:val="20"/>
          <w:szCs w:val="20"/>
          <w:lang w:val="en-GB"/>
        </w:rPr>
        <w:t>.</w:t>
      </w:r>
      <w:r>
        <w:rPr>
          <w:rFonts w:ascii="Times New Roman" w:eastAsia="MS Gothic" w:hAnsi="Times New Roman"/>
          <w:i/>
          <w:iCs/>
          <w:sz w:val="20"/>
          <w:szCs w:val="20"/>
          <w:lang w:val="en-GB"/>
        </w:rPr>
        <w:t xml:space="preserve"> </w:t>
      </w:r>
      <w:r w:rsidRPr="00B86B70">
        <w:rPr>
          <w:rFonts w:ascii="Times New Roman" w:eastAsia="MS Gothic" w:hAnsi="Times New Roman"/>
          <w:b/>
          <w:bCs/>
          <w:sz w:val="20"/>
          <w:szCs w:val="20"/>
          <w:lang w:val="en-GB"/>
        </w:rPr>
        <w:t>201</w:t>
      </w:r>
      <w:r>
        <w:rPr>
          <w:rFonts w:ascii="Times New Roman" w:eastAsia="MS Gothic" w:hAnsi="Times New Roman"/>
          <w:b/>
          <w:bCs/>
          <w:sz w:val="20"/>
          <w:szCs w:val="20"/>
          <w:lang w:val="en-GB"/>
        </w:rPr>
        <w:t>9</w:t>
      </w:r>
      <w:r w:rsidRPr="00F650ED">
        <w:rPr>
          <w:rFonts w:ascii="Times New Roman" w:eastAsia="MS Gothic" w:hAnsi="Times New Roman"/>
          <w:sz w:val="20"/>
          <w:szCs w:val="20"/>
          <w:lang w:val="en-GB"/>
        </w:rPr>
        <w:t>.</w:t>
      </w:r>
    </w:p>
    <w:p w:rsidR="00CE5013" w:rsidRDefault="00CE5013"/>
    <w:sectPr w:rsidR="00CE5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平成明朝">
    <w:altName w:val="Yu Gothic UI"/>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E7"/>
    <w:rsid w:val="001B3FE7"/>
    <w:rsid w:val="00363C82"/>
    <w:rsid w:val="0062141A"/>
    <w:rsid w:val="00CE5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4228"/>
  <w15:chartTrackingRefBased/>
  <w15:docId w15:val="{05E794DA-244C-47C7-86DA-B4148428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E7"/>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3FE7"/>
    <w:pPr>
      <w:widowControl/>
      <w:jc w:val="center"/>
    </w:pPr>
    <w:rPr>
      <w:rFonts w:ascii="Times New Roman" w:eastAsia="平成明朝" w:hAnsi="Times New Roman"/>
      <w:b/>
      <w:kern w:val="0"/>
      <w:sz w:val="24"/>
      <w:szCs w:val="20"/>
      <w:u w:val="single"/>
      <w:lang w:val="fr-FR"/>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1B3FE7"/>
    <w:rPr>
      <w:rFonts w:ascii="Times New Roman" w:eastAsia="平成明朝" w:hAnsi="Times New Roman" w:cs="Times New Roman"/>
      <w:b/>
      <w:sz w:val="24"/>
      <w:szCs w:val="20"/>
      <w:u w:val="single"/>
      <w:lang w:val="fr-FR" w:eastAsia="ja-JP"/>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Boyer</dc:creator>
  <cp:keywords/>
  <dc:description/>
  <cp:lastModifiedBy>Cyrille Boyer</cp:lastModifiedBy>
  <cp:revision>4</cp:revision>
  <dcterms:created xsi:type="dcterms:W3CDTF">2019-08-16T02:34:00Z</dcterms:created>
  <dcterms:modified xsi:type="dcterms:W3CDTF">2019-08-16T02:40:00Z</dcterms:modified>
</cp:coreProperties>
</file>