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40A0DCE1" w:rsidR="00DF1C8E" w:rsidRDefault="00D102A5" w:rsidP="00D102A5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D102A5">
        <w:rPr>
          <w:rFonts w:ascii="Calibri" w:hAnsi="Calibri" w:cs="Calibri"/>
          <w:b/>
          <w:sz w:val="28"/>
          <w:szCs w:val="28"/>
          <w:lang w:val="en-AU"/>
        </w:rPr>
        <w:t xml:space="preserve">Development of high-throughput </w:t>
      </w:r>
      <w:r w:rsidRPr="00473C3B">
        <w:rPr>
          <w:rFonts w:ascii="Calibri" w:hAnsi="Calibri" w:cs="Calibri"/>
          <w:b/>
          <w:i/>
          <w:iCs/>
          <w:sz w:val="28"/>
          <w:szCs w:val="28"/>
          <w:lang w:val="en-AU"/>
        </w:rPr>
        <w:t>in vitro</w:t>
      </w:r>
      <w:r w:rsidRPr="00D102A5">
        <w:rPr>
          <w:rFonts w:ascii="Calibri" w:hAnsi="Calibri" w:cs="Calibri"/>
          <w:b/>
          <w:sz w:val="28"/>
          <w:szCs w:val="28"/>
          <w:lang w:val="en-AU"/>
        </w:rPr>
        <w:t xml:space="preserve"> tumour models with microfabrication technologies</w:t>
      </w:r>
    </w:p>
    <w:p w14:paraId="76467C00" w14:textId="77777777" w:rsidR="001E3824" w:rsidRDefault="001E3824" w:rsidP="00D102A5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22DB1634" w14:textId="2C30CCC2" w:rsidR="00DF1C8E" w:rsidRPr="005F19FF" w:rsidRDefault="00D102A5" w:rsidP="00D102A5">
      <w:pPr>
        <w:ind w:left="284" w:right="282"/>
        <w:jc w:val="center"/>
        <w:rPr>
          <w:rFonts w:ascii="Calibri" w:hAnsi="Calibri" w:cs="Calibri"/>
          <w:i/>
          <w:lang w:val="en-AU"/>
        </w:rPr>
      </w:pPr>
      <w:proofErr w:type="spellStart"/>
      <w:r w:rsidRPr="00D102A5">
        <w:rPr>
          <w:rFonts w:ascii="Calibri" w:hAnsi="Calibri" w:cs="Calibri"/>
          <w:i/>
          <w:lang w:val="en-AU"/>
        </w:rPr>
        <w:t>Guocheng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102A5">
        <w:rPr>
          <w:rFonts w:ascii="Calibri" w:hAnsi="Calibri" w:cs="Calibri"/>
          <w:i/>
          <w:lang w:val="en-AU"/>
        </w:rPr>
        <w:t>Fang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D102A5">
        <w:rPr>
          <w:rFonts w:ascii="Calibri" w:hAnsi="Calibri" w:cs="Calibri"/>
          <w:i/>
          <w:lang w:val="en-AU"/>
        </w:rPr>
        <w:t>Hongxu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102A5">
        <w:rPr>
          <w:rFonts w:ascii="Calibri" w:hAnsi="Calibri" w:cs="Calibri"/>
          <w:i/>
          <w:lang w:val="en-AU"/>
        </w:rPr>
        <w:t>Lu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spellEnd"/>
      <w:r w:rsidRPr="00D102A5">
        <w:rPr>
          <w:rFonts w:ascii="Calibri" w:hAnsi="Calibri" w:cs="Calibri"/>
          <w:i/>
          <w:lang w:val="en-AU"/>
        </w:rPr>
        <w:t>*</w:t>
      </w:r>
      <w:r>
        <w:rPr>
          <w:rFonts w:ascii="Calibri" w:hAnsi="Calibri" w:cs="Calibri"/>
          <w:i/>
          <w:lang w:val="en-AU"/>
        </w:rPr>
        <w:t>,</w:t>
      </w:r>
      <w:r w:rsidRPr="00D102A5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102A5">
        <w:rPr>
          <w:rFonts w:ascii="Calibri" w:hAnsi="Calibri" w:cs="Calibri"/>
          <w:i/>
          <w:lang w:val="en-AU"/>
        </w:rPr>
        <w:t>Gungun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102A5">
        <w:rPr>
          <w:rFonts w:ascii="Calibri" w:hAnsi="Calibri" w:cs="Calibri"/>
          <w:i/>
          <w:lang w:val="en-AU"/>
        </w:rPr>
        <w:t>Lin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 and </w:t>
      </w:r>
      <w:proofErr w:type="spellStart"/>
      <w:r w:rsidRPr="00D102A5">
        <w:rPr>
          <w:rFonts w:ascii="Calibri" w:hAnsi="Calibri" w:cs="Calibri"/>
          <w:i/>
          <w:lang w:val="en-AU"/>
        </w:rPr>
        <w:t>Dayong</w:t>
      </w:r>
      <w:proofErr w:type="spellEnd"/>
      <w:r w:rsidRPr="00D102A5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102A5">
        <w:rPr>
          <w:rFonts w:ascii="Calibri" w:hAnsi="Calibri" w:cs="Calibri"/>
          <w:i/>
          <w:lang w:val="en-AU"/>
        </w:rPr>
        <w:t>Jin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spellEnd"/>
      <w:r w:rsidR="00473C3B" w:rsidRPr="00D102A5">
        <w:rPr>
          <w:rFonts w:ascii="Calibri" w:hAnsi="Calibri" w:cs="Calibri"/>
          <w:i/>
          <w:lang w:val="en-AU"/>
        </w:rPr>
        <w:t>*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38A34B6F" w14:textId="77777777" w:rsidR="00D102A5" w:rsidRDefault="005F19FF" w:rsidP="00D102A5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gram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gramEnd"/>
      <w:r w:rsidR="00D102A5" w:rsidRPr="00D102A5">
        <w:t xml:space="preserve"> </w:t>
      </w:r>
      <w:r w:rsidR="00D102A5" w:rsidRPr="00D102A5">
        <w:rPr>
          <w:rFonts w:ascii="Calibri" w:hAnsi="Calibri" w:cs="Calibri"/>
          <w:sz w:val="22"/>
          <w:szCs w:val="22"/>
          <w:lang w:val="en-AU"/>
        </w:rPr>
        <w:t>Institute for Biomedical Materials and Devices, Faculty of Science, The University of Technology Sydney</w:t>
      </w:r>
      <w:bookmarkStart w:id="0" w:name="OLE_LINK1"/>
      <w:bookmarkStart w:id="1" w:name="OLE_LINK2"/>
      <w:r w:rsidR="00D102A5" w:rsidRPr="00D102A5">
        <w:rPr>
          <w:rFonts w:ascii="Calibri" w:hAnsi="Calibri" w:cs="Calibri"/>
          <w:sz w:val="22"/>
          <w:szCs w:val="22"/>
          <w:lang w:val="en-AU"/>
        </w:rPr>
        <w:t xml:space="preserve">, Ultimo, New South Wales </w:t>
      </w:r>
      <w:bookmarkEnd w:id="0"/>
      <w:bookmarkEnd w:id="1"/>
      <w:r w:rsidR="00D102A5" w:rsidRPr="00D102A5">
        <w:rPr>
          <w:rFonts w:ascii="Calibri" w:hAnsi="Calibri" w:cs="Calibri"/>
          <w:sz w:val="22"/>
          <w:szCs w:val="22"/>
          <w:lang w:val="en-AU"/>
        </w:rPr>
        <w:t>2007, Australia.</w:t>
      </w: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38674827" w14:textId="6B3081D9" w:rsidR="00D102A5" w:rsidRPr="00D102A5" w:rsidRDefault="00D102A5" w:rsidP="00D102A5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D102A5">
        <w:rPr>
          <w:rFonts w:ascii="Calibri" w:hAnsi="Calibri" w:cs="Calibri"/>
          <w:sz w:val="22"/>
          <w:szCs w:val="22"/>
          <w:lang w:val="en-AU"/>
        </w:rPr>
        <w:t xml:space="preserve">Multicellular tumour spheroids become a simple and effective 3D </w:t>
      </w:r>
      <w:r w:rsidRPr="00473C3B">
        <w:rPr>
          <w:rFonts w:ascii="Calibri" w:hAnsi="Calibri" w:cs="Calibri"/>
          <w:i/>
          <w:iCs/>
          <w:sz w:val="22"/>
          <w:szCs w:val="22"/>
          <w:lang w:val="en-AU"/>
        </w:rPr>
        <w:t>in vitro</w:t>
      </w:r>
      <w:r w:rsidRPr="00D102A5">
        <w:rPr>
          <w:rFonts w:ascii="Calibri" w:hAnsi="Calibri" w:cs="Calibri"/>
          <w:sz w:val="22"/>
          <w:szCs w:val="22"/>
          <w:lang w:val="en-AU"/>
        </w:rPr>
        <w:t xml:space="preserve"> model for drug scr</w:t>
      </w:r>
      <w:bookmarkStart w:id="2" w:name="_GoBack"/>
      <w:bookmarkEnd w:id="2"/>
      <w:r w:rsidRPr="00D102A5">
        <w:rPr>
          <w:rFonts w:ascii="Calibri" w:hAnsi="Calibri" w:cs="Calibri"/>
          <w:sz w:val="22"/>
          <w:szCs w:val="22"/>
          <w:lang w:val="en-AU"/>
        </w:rPr>
        <w:t xml:space="preserve">eening, which mimics the complexity of tumour </w:t>
      </w:r>
      <w:r w:rsidRPr="00473C3B">
        <w:rPr>
          <w:rFonts w:ascii="Calibri" w:hAnsi="Calibri" w:cs="Calibri"/>
          <w:i/>
          <w:iCs/>
          <w:sz w:val="22"/>
          <w:szCs w:val="22"/>
          <w:lang w:val="en-AU"/>
        </w:rPr>
        <w:t>in vivo</w:t>
      </w:r>
      <w:r w:rsidRPr="00473C3B">
        <w:rPr>
          <w:rFonts w:ascii="Calibri" w:hAnsi="Calibri" w:cs="Calibri"/>
          <w:sz w:val="22"/>
          <w:szCs w:val="22"/>
          <w:vertAlign w:val="superscript"/>
          <w:lang w:val="en-AU"/>
        </w:rPr>
        <w:t>1,2</w:t>
      </w:r>
      <w:r w:rsidRPr="00D102A5">
        <w:rPr>
          <w:rFonts w:ascii="Calibri" w:hAnsi="Calibri" w:cs="Calibri"/>
          <w:sz w:val="22"/>
          <w:szCs w:val="22"/>
          <w:lang w:val="en-AU"/>
        </w:rPr>
        <w:t>. Size of spheroids is one of the most concerned parameters, which relates to the drug penetration, cellular metabolism, angiogenesis</w:t>
      </w:r>
      <w:r w:rsidRPr="00473C3B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Pr="00D102A5">
        <w:rPr>
          <w:rFonts w:ascii="Calibri" w:hAnsi="Calibri" w:cs="Calibri"/>
          <w:sz w:val="22"/>
          <w:szCs w:val="22"/>
          <w:lang w:val="en-AU"/>
        </w:rPr>
        <w:t xml:space="preserve">. Current methods can only either generate uniform-sized spheroid at once or hardly control the size. Here, we report a liquid-dome method in which the liquid spatial distribution is modulated, which therefore could simultaneously produce the gradient-sized spheroids on a single chip. Using human breast adenocarcinoma MCF-7 cells for the concept validation, we showed the hemisphere-shaped dome and square-shaped dome reached to </w:t>
      </w:r>
      <w:r w:rsidR="00473C3B">
        <w:rPr>
          <w:rFonts w:ascii="Calibri" w:hAnsi="Calibri" w:cs="Calibri"/>
          <w:sz w:val="22"/>
          <w:szCs w:val="22"/>
          <w:lang w:val="en-AU"/>
        </w:rPr>
        <w:t>~</w:t>
      </w:r>
      <w:r w:rsidRPr="00D102A5">
        <w:rPr>
          <w:rFonts w:ascii="Calibri" w:hAnsi="Calibri" w:cs="Calibri"/>
          <w:sz w:val="22"/>
          <w:szCs w:val="22"/>
          <w:lang w:val="en-AU"/>
        </w:rPr>
        <w:t>3.4 and ~12.8 folds area size modulation ability, respectively. We also profiled the size-dependent spheroid behaviours such as growth rate, drug penetration, co-culture phenotype. This method breaks the boundaries that the microwells can only generate the uniformed-size spheroids at once. We believe this simple and cost-effective method offers a useful tool for the drug screening and in vitro tumour modelling.</w:t>
      </w:r>
    </w:p>
    <w:p w14:paraId="23D58D77" w14:textId="6D47C806" w:rsidR="00641190" w:rsidRPr="006B3866" w:rsidRDefault="00D102A5" w:rsidP="00D102A5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D102A5">
        <w:rPr>
          <w:rFonts w:ascii="Calibri" w:hAnsi="Calibri" w:cs="Calibri"/>
          <w:sz w:val="22"/>
          <w:szCs w:val="22"/>
          <w:lang w:val="en-AU"/>
        </w:rPr>
        <w:t>In addition, we used a droplet-based microfluidic technology to generate high-throughput tumour models, including tumour spheroids, organoids and mouse breast tumour chunks. The droplets had a uniform spherical shape. The cells/tissues were embedded in various hydrogels as supporting matrices and showed high viability during the culture. These tumour models can be used for the screening of nanomedicine products.</w:t>
      </w:r>
    </w:p>
    <w:p w14:paraId="52A0DBA1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766DA9A5" w14:textId="63469801" w:rsidR="004E5450" w:rsidRDefault="00473C3B" w:rsidP="00473C3B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w:drawing>
          <wp:inline distT="0" distB="0" distL="0" distR="0" wp14:anchorId="26424817" wp14:editId="2FB07AD2">
            <wp:extent cx="4316819" cy="2889823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2193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089" cy="289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6DA6" w14:textId="77777777" w:rsidR="00473C3B" w:rsidRPr="00473C3B" w:rsidRDefault="00473C3B" w:rsidP="00473C3B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0C233D6A" w14:textId="5DFC0506" w:rsidR="00D102A5" w:rsidRDefault="00473C3B" w:rsidP="00473C3B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73C3B">
        <w:rPr>
          <w:rFonts w:ascii="Calibri" w:hAnsi="Calibri" w:cs="Calibri"/>
          <w:sz w:val="22"/>
          <w:szCs w:val="22"/>
          <w:lang w:val="en-AU"/>
        </w:rPr>
        <w:t xml:space="preserve">Figure 1. Schematic mechanism of the gradient-sized tumour spheroid formation (a) Design of the chip, (b) formation mechanism, (c) size distribution on the </w:t>
      </w:r>
      <w:r>
        <w:rPr>
          <w:rFonts w:ascii="Calibri" w:hAnsi="Calibri" w:cs="Calibri"/>
          <w:sz w:val="22"/>
          <w:szCs w:val="22"/>
          <w:lang w:val="en-AU"/>
        </w:rPr>
        <w:t xml:space="preserve">round-array </w:t>
      </w:r>
      <w:r w:rsidRPr="00473C3B">
        <w:rPr>
          <w:rFonts w:ascii="Calibri" w:hAnsi="Calibri" w:cs="Calibri"/>
          <w:sz w:val="22"/>
          <w:szCs w:val="22"/>
          <w:lang w:val="en-AU"/>
        </w:rPr>
        <w:t>chip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473C3B">
        <w:rPr>
          <w:rFonts w:ascii="Calibri" w:hAnsi="Calibri" w:cs="Calibri"/>
          <w:sz w:val="22"/>
          <w:szCs w:val="22"/>
          <w:lang w:val="en-AU"/>
        </w:rPr>
        <w:t xml:space="preserve"> (</w:t>
      </w:r>
      <w:r>
        <w:rPr>
          <w:rFonts w:ascii="Calibri" w:hAnsi="Calibri" w:cs="Calibri"/>
          <w:sz w:val="22"/>
          <w:szCs w:val="22"/>
          <w:lang w:val="en-AU"/>
        </w:rPr>
        <w:t>d</w:t>
      </w:r>
      <w:r w:rsidRPr="00473C3B">
        <w:rPr>
          <w:rFonts w:ascii="Calibri" w:hAnsi="Calibri" w:cs="Calibri"/>
          <w:sz w:val="22"/>
          <w:szCs w:val="22"/>
          <w:lang w:val="en-AU"/>
        </w:rPr>
        <w:t xml:space="preserve">) size distribution on the </w:t>
      </w:r>
      <w:r>
        <w:rPr>
          <w:rFonts w:ascii="Calibri" w:hAnsi="Calibri" w:cs="Calibri"/>
          <w:sz w:val="22"/>
          <w:szCs w:val="22"/>
          <w:lang w:val="en-AU"/>
        </w:rPr>
        <w:t xml:space="preserve">square-array </w:t>
      </w:r>
      <w:r w:rsidRPr="00473C3B">
        <w:rPr>
          <w:rFonts w:ascii="Calibri" w:hAnsi="Calibri" w:cs="Calibri"/>
          <w:sz w:val="22"/>
          <w:szCs w:val="22"/>
          <w:lang w:val="en-AU"/>
        </w:rPr>
        <w:t>chip.</w:t>
      </w:r>
    </w:p>
    <w:p w14:paraId="40C5A276" w14:textId="78F662DA" w:rsidR="00D102A5" w:rsidRDefault="00D102A5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5A650C5" w14:textId="77777777" w:rsidR="00473C3B" w:rsidRPr="00473C3B" w:rsidRDefault="00473C3B" w:rsidP="00473C3B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473C3B">
        <w:rPr>
          <w:rFonts w:asciiTheme="minorHAnsi" w:hAnsiTheme="minorHAnsi" w:cstheme="minorHAnsi"/>
          <w:sz w:val="22"/>
          <w:szCs w:val="22"/>
        </w:rPr>
        <w:t>1. J. Friedrich, C. Seidel, R. Ebner and L. A. Kunz-</w:t>
      </w:r>
      <w:proofErr w:type="spellStart"/>
      <w:r w:rsidRPr="00473C3B">
        <w:rPr>
          <w:rFonts w:asciiTheme="minorHAnsi" w:hAnsiTheme="minorHAnsi" w:cstheme="minorHAnsi"/>
          <w:sz w:val="22"/>
          <w:szCs w:val="22"/>
        </w:rPr>
        <w:t>Schughart</w:t>
      </w:r>
      <w:proofErr w:type="spellEnd"/>
      <w:r w:rsidRPr="00473C3B">
        <w:rPr>
          <w:rFonts w:asciiTheme="minorHAnsi" w:hAnsiTheme="minorHAnsi" w:cstheme="minorHAnsi"/>
          <w:sz w:val="22"/>
          <w:szCs w:val="22"/>
        </w:rPr>
        <w:t xml:space="preserve">, Nat. </w:t>
      </w:r>
      <w:proofErr w:type="spellStart"/>
      <w:r w:rsidRPr="00473C3B">
        <w:rPr>
          <w:rFonts w:asciiTheme="minorHAnsi" w:hAnsiTheme="minorHAnsi" w:cstheme="minorHAnsi"/>
          <w:sz w:val="22"/>
          <w:szCs w:val="22"/>
        </w:rPr>
        <w:t>Protoc</w:t>
      </w:r>
      <w:proofErr w:type="spellEnd"/>
      <w:r w:rsidRPr="00473C3B">
        <w:rPr>
          <w:rFonts w:asciiTheme="minorHAnsi" w:hAnsiTheme="minorHAnsi" w:cstheme="minorHAnsi"/>
          <w:sz w:val="22"/>
          <w:szCs w:val="22"/>
        </w:rPr>
        <w:t>., 2009, 4, 309–324.</w:t>
      </w:r>
    </w:p>
    <w:p w14:paraId="687578B2" w14:textId="77777777" w:rsidR="00473C3B" w:rsidRPr="00473C3B" w:rsidRDefault="00473C3B" w:rsidP="00473C3B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473C3B">
        <w:rPr>
          <w:rFonts w:asciiTheme="minorHAnsi" w:hAnsiTheme="minorHAnsi" w:cstheme="minorHAnsi"/>
          <w:sz w:val="22"/>
          <w:szCs w:val="22"/>
        </w:rPr>
        <w:t xml:space="preserve">2. Y. Li and E. </w:t>
      </w:r>
      <w:proofErr w:type="spellStart"/>
      <w:r w:rsidRPr="00473C3B">
        <w:rPr>
          <w:rFonts w:asciiTheme="minorHAnsi" w:hAnsiTheme="minorHAnsi" w:cstheme="minorHAnsi"/>
          <w:sz w:val="22"/>
          <w:szCs w:val="22"/>
        </w:rPr>
        <w:t>Kumacheva</w:t>
      </w:r>
      <w:proofErr w:type="spellEnd"/>
      <w:r w:rsidRPr="00473C3B">
        <w:rPr>
          <w:rFonts w:asciiTheme="minorHAnsi" w:hAnsiTheme="minorHAnsi" w:cstheme="minorHAnsi"/>
          <w:sz w:val="22"/>
          <w:szCs w:val="22"/>
        </w:rPr>
        <w:t>, Sci. Adv., 2018, 4, 1–11.</w:t>
      </w:r>
    </w:p>
    <w:p w14:paraId="19A0A76F" w14:textId="7DA42A6A" w:rsidR="00F97620" w:rsidRPr="006B3866" w:rsidRDefault="00473C3B" w:rsidP="00473C3B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73C3B">
        <w:rPr>
          <w:rFonts w:asciiTheme="minorHAnsi" w:hAnsiTheme="minorHAnsi" w:cstheme="minorHAnsi"/>
          <w:sz w:val="22"/>
          <w:szCs w:val="22"/>
        </w:rPr>
        <w:t xml:space="preserve">3. J. P. Ward and J. R. King, Math. </w:t>
      </w:r>
      <w:proofErr w:type="spellStart"/>
      <w:r w:rsidRPr="00473C3B">
        <w:rPr>
          <w:rFonts w:asciiTheme="minorHAnsi" w:hAnsiTheme="minorHAnsi" w:cstheme="minorHAnsi"/>
          <w:sz w:val="22"/>
          <w:szCs w:val="22"/>
        </w:rPr>
        <w:t>Biosci</w:t>
      </w:r>
      <w:proofErr w:type="spellEnd"/>
      <w:r w:rsidRPr="00473C3B">
        <w:rPr>
          <w:rFonts w:asciiTheme="minorHAnsi" w:hAnsiTheme="minorHAnsi" w:cstheme="minorHAnsi"/>
          <w:sz w:val="22"/>
          <w:szCs w:val="22"/>
        </w:rPr>
        <w:t>., 2003, 181, 177–207.</w:t>
      </w:r>
    </w:p>
    <w:sectPr w:rsidR="00F97620" w:rsidRPr="006B3866" w:rsidSect="000A6D19">
      <w:footerReference w:type="default" r:id="rId8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6FE3" w14:textId="77777777" w:rsidR="00927359" w:rsidRDefault="00927359" w:rsidP="00DB74B0">
      <w:r>
        <w:separator/>
      </w:r>
    </w:p>
  </w:endnote>
  <w:endnote w:type="continuationSeparator" w:id="0">
    <w:p w14:paraId="62449367" w14:textId="77777777" w:rsidR="00927359" w:rsidRDefault="00927359" w:rsidP="00D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F07B" w14:textId="245F6D0E" w:rsidR="00DB74B0" w:rsidRDefault="00DB74B0" w:rsidP="00DB74B0">
    <w:pPr>
      <w:ind w:right="282"/>
      <w:rPr>
        <w:i/>
        <w:sz w:val="22"/>
        <w:szCs w:val="22"/>
      </w:rPr>
    </w:pPr>
    <w:r>
      <w:rPr>
        <w:i/>
        <w:sz w:val="22"/>
        <w:szCs w:val="22"/>
      </w:rPr>
      <w:t>E</w:t>
    </w:r>
    <w:r>
      <w:rPr>
        <w:rFonts w:asciiTheme="minorEastAsia" w:eastAsiaTheme="minorEastAsia" w:hAnsiTheme="minorEastAsia" w:hint="eastAsia"/>
        <w:i/>
        <w:sz w:val="22"/>
        <w:szCs w:val="22"/>
        <w:lang w:eastAsia="zh-CN"/>
      </w:rPr>
      <w:t>mail</w:t>
    </w:r>
    <w:r w:rsidRPr="00D102A5">
      <w:rPr>
        <w:i/>
        <w:sz w:val="22"/>
        <w:szCs w:val="22"/>
      </w:rPr>
      <w:t xml:space="preserve">: </w:t>
    </w:r>
    <w:hyperlink r:id="rId1" w:history="1">
      <w:r w:rsidRPr="0042163F">
        <w:rPr>
          <w:rStyle w:val="a6"/>
          <w:i/>
          <w:sz w:val="22"/>
          <w:szCs w:val="22"/>
        </w:rPr>
        <w:t>Hongxu.Lu@uts.edu.au;Dayong.Jin@@uts.edu.au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895EF" w14:textId="77777777" w:rsidR="00927359" w:rsidRDefault="00927359" w:rsidP="00DB74B0">
      <w:r>
        <w:separator/>
      </w:r>
    </w:p>
  </w:footnote>
  <w:footnote w:type="continuationSeparator" w:id="0">
    <w:p w14:paraId="00DA61A4" w14:textId="77777777" w:rsidR="00927359" w:rsidRDefault="00927359" w:rsidP="00DB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22970"/>
    <w:rsid w:val="001A21AD"/>
    <w:rsid w:val="001E3824"/>
    <w:rsid w:val="002078AD"/>
    <w:rsid w:val="002226BB"/>
    <w:rsid w:val="00225236"/>
    <w:rsid w:val="002272B0"/>
    <w:rsid w:val="00300B92"/>
    <w:rsid w:val="0030585E"/>
    <w:rsid w:val="00387491"/>
    <w:rsid w:val="00405E88"/>
    <w:rsid w:val="00447188"/>
    <w:rsid w:val="00473C3B"/>
    <w:rsid w:val="00483B05"/>
    <w:rsid w:val="004E28B9"/>
    <w:rsid w:val="004E5450"/>
    <w:rsid w:val="005226A8"/>
    <w:rsid w:val="0055229D"/>
    <w:rsid w:val="00562D19"/>
    <w:rsid w:val="00571A8E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2735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66087"/>
    <w:rsid w:val="00CC165A"/>
    <w:rsid w:val="00CD3462"/>
    <w:rsid w:val="00D102A5"/>
    <w:rsid w:val="00D55F3B"/>
    <w:rsid w:val="00DA2731"/>
    <w:rsid w:val="00DB4497"/>
    <w:rsid w:val="00DB74B0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0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0">
    <w:name w:val="标题 5 字符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a4">
    <w:name w:val="批注框文本 字符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5">
    <w:name w:val="Strong"/>
    <w:uiPriority w:val="22"/>
    <w:qFormat/>
    <w:rsid w:val="00743C46"/>
    <w:rPr>
      <w:b/>
      <w:bCs/>
    </w:rPr>
  </w:style>
  <w:style w:type="character" w:styleId="a6">
    <w:name w:val="Hyperlink"/>
    <w:uiPriority w:val="99"/>
    <w:unhideWhenUsed/>
    <w:rsid w:val="00DC0AB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21AD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1A21AD"/>
    <w:rPr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21A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A21AD"/>
    <w:rPr>
      <w:b/>
      <w:bCs/>
      <w:lang w:val="en-US"/>
    </w:rPr>
  </w:style>
  <w:style w:type="paragraph" w:styleId="ad">
    <w:name w:val="header"/>
    <w:basedOn w:val="a"/>
    <w:link w:val="ae"/>
    <w:uiPriority w:val="99"/>
    <w:unhideWhenUsed/>
    <w:rsid w:val="00DB74B0"/>
    <w:pPr>
      <w:tabs>
        <w:tab w:val="center" w:pos="4153"/>
        <w:tab w:val="right" w:pos="8306"/>
      </w:tabs>
    </w:pPr>
  </w:style>
  <w:style w:type="character" w:customStyle="1" w:styleId="ae">
    <w:name w:val="页眉 字符"/>
    <w:basedOn w:val="a0"/>
    <w:link w:val="ad"/>
    <w:uiPriority w:val="99"/>
    <w:rsid w:val="00DB74B0"/>
    <w:rPr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DB74B0"/>
    <w:pPr>
      <w:tabs>
        <w:tab w:val="center" w:pos="4153"/>
        <w:tab w:val="right" w:pos="8306"/>
      </w:tabs>
    </w:pPr>
  </w:style>
  <w:style w:type="character" w:customStyle="1" w:styleId="af0">
    <w:name w:val="页脚 字符"/>
    <w:basedOn w:val="a0"/>
    <w:link w:val="af"/>
    <w:uiPriority w:val="99"/>
    <w:rsid w:val="00DB74B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gxu.Lu@uts.edu.au;Dayong.Jin@@ut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2289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thinkpad</cp:lastModifiedBy>
  <cp:revision>19</cp:revision>
  <cp:lastPrinted>2013-06-13T05:15:00Z</cp:lastPrinted>
  <dcterms:created xsi:type="dcterms:W3CDTF">2019-05-29T23:58:00Z</dcterms:created>
  <dcterms:modified xsi:type="dcterms:W3CDTF">2019-09-01T06:46:00Z</dcterms:modified>
</cp:coreProperties>
</file>