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0B0058" w14:textId="6D0B4838" w:rsidR="00485E64" w:rsidRPr="00485E64" w:rsidRDefault="00485E64" w:rsidP="00485E64">
      <w:pPr>
        <w:rPr>
          <w:rFonts w:ascii="Calibri" w:hAnsi="Calibri" w:cs="Calibri"/>
          <w:b/>
          <w:bCs/>
          <w:sz w:val="20"/>
          <w:szCs w:val="20"/>
        </w:rPr>
      </w:pPr>
      <w:r w:rsidRPr="00485E64">
        <w:rPr>
          <w:rFonts w:ascii="Calibri" w:hAnsi="Calibri" w:cs="Calibri"/>
          <w:b/>
          <w:bCs/>
          <w:sz w:val="20"/>
          <w:szCs w:val="20"/>
        </w:rPr>
        <w:t>Characterisation of the P2X7</w:t>
      </w:r>
      <w:r w:rsidR="006104D1">
        <w:rPr>
          <w:rFonts w:ascii="Calibri" w:hAnsi="Calibri" w:cs="Calibri"/>
          <w:b/>
          <w:bCs/>
          <w:sz w:val="20"/>
          <w:szCs w:val="20"/>
        </w:rPr>
        <w:t xml:space="preserve">R </w:t>
      </w:r>
      <w:r w:rsidRPr="00485E64">
        <w:rPr>
          <w:rFonts w:ascii="Calibri" w:hAnsi="Calibri" w:cs="Calibri"/>
          <w:b/>
          <w:bCs/>
          <w:sz w:val="20"/>
          <w:szCs w:val="20"/>
        </w:rPr>
        <w:t xml:space="preserve">in iPSC-derived </w:t>
      </w:r>
      <w:r w:rsidR="006104D1">
        <w:rPr>
          <w:rFonts w:ascii="Calibri" w:hAnsi="Calibri" w:cs="Calibri"/>
          <w:b/>
          <w:bCs/>
          <w:sz w:val="20"/>
          <w:szCs w:val="20"/>
        </w:rPr>
        <w:t>glial-</w:t>
      </w:r>
      <w:r w:rsidRPr="00485E64">
        <w:rPr>
          <w:rFonts w:ascii="Calibri" w:hAnsi="Calibri" w:cs="Calibri"/>
          <w:b/>
          <w:bCs/>
          <w:sz w:val="20"/>
          <w:szCs w:val="20"/>
        </w:rPr>
        <w:t xml:space="preserve">cells from ALS </w:t>
      </w:r>
      <w:r w:rsidR="000C0389">
        <w:rPr>
          <w:rFonts w:ascii="Calibri" w:hAnsi="Calibri" w:cs="Calibri"/>
          <w:b/>
          <w:bCs/>
          <w:sz w:val="20"/>
          <w:szCs w:val="20"/>
        </w:rPr>
        <w:t>and</w:t>
      </w:r>
      <w:r w:rsidRPr="00485E64">
        <w:rPr>
          <w:rFonts w:ascii="Calibri" w:hAnsi="Calibri" w:cs="Calibri"/>
          <w:b/>
          <w:bCs/>
          <w:sz w:val="20"/>
          <w:szCs w:val="20"/>
        </w:rPr>
        <w:t xml:space="preserve"> AD donors. </w:t>
      </w:r>
    </w:p>
    <w:p w14:paraId="70191724" w14:textId="77777777" w:rsidR="001F0EE1" w:rsidRDefault="00485E64" w:rsidP="001F0EE1">
      <w:pPr>
        <w:jc w:val="both"/>
        <w:rPr>
          <w:rFonts w:ascii="Helvetica" w:hAnsi="Helvetica" w:cs="Calibri"/>
          <w:sz w:val="20"/>
          <w:szCs w:val="20"/>
        </w:rPr>
      </w:pPr>
      <w:r>
        <w:rPr>
          <w:rFonts w:ascii="Calibri" w:hAnsi="Calibri" w:cs="Calibri"/>
          <w:sz w:val="20"/>
          <w:szCs w:val="20"/>
          <w:lang w:val="en-AU"/>
        </w:rPr>
        <w:t>Andre</w:t>
      </w:r>
      <w:r w:rsidR="00711813" w:rsidRPr="004E5450">
        <w:rPr>
          <w:rFonts w:ascii="Calibri" w:hAnsi="Calibri" w:cs="Calibri"/>
          <w:sz w:val="20"/>
          <w:szCs w:val="20"/>
          <w:lang w:val="en-AU"/>
        </w:rPr>
        <w:t xml:space="preserve"> </w:t>
      </w:r>
      <w:r>
        <w:rPr>
          <w:rFonts w:ascii="Calibri" w:hAnsi="Calibri" w:cs="Calibri"/>
          <w:sz w:val="20"/>
          <w:szCs w:val="20"/>
          <w:lang w:val="en-AU"/>
        </w:rPr>
        <w:t>D.J</w:t>
      </w:r>
      <w:r w:rsidR="00711813" w:rsidRPr="004E5450">
        <w:rPr>
          <w:rFonts w:ascii="Calibri" w:hAnsi="Calibri" w:cs="Calibri"/>
          <w:sz w:val="20"/>
          <w:szCs w:val="20"/>
          <w:lang w:val="en-AU"/>
        </w:rPr>
        <w:t xml:space="preserve"> </w:t>
      </w:r>
      <w:r>
        <w:rPr>
          <w:rFonts w:ascii="Calibri" w:hAnsi="Calibri" w:cs="Calibri"/>
          <w:sz w:val="20"/>
          <w:szCs w:val="20"/>
          <w:lang w:val="en-AU"/>
        </w:rPr>
        <w:t>Mckenzie</w:t>
      </w:r>
      <w:r w:rsidR="00711813" w:rsidRPr="004E5450">
        <w:rPr>
          <w:rFonts w:ascii="Calibri" w:hAnsi="Calibri" w:cs="Calibri"/>
          <w:sz w:val="20"/>
          <w:szCs w:val="20"/>
          <w:vertAlign w:val="superscript"/>
          <w:lang w:val="en-AU"/>
        </w:rPr>
        <w:t>1</w:t>
      </w:r>
      <w:r w:rsidR="00711813" w:rsidRPr="004E5450">
        <w:rPr>
          <w:rFonts w:ascii="Calibri" w:hAnsi="Calibri" w:cs="Calibri"/>
          <w:sz w:val="20"/>
          <w:szCs w:val="20"/>
          <w:lang w:val="en-AU"/>
        </w:rPr>
        <w:t xml:space="preserve">, </w:t>
      </w:r>
      <w:r>
        <w:rPr>
          <w:rFonts w:ascii="Calibri" w:hAnsi="Calibri" w:cs="Calibri"/>
          <w:sz w:val="20"/>
          <w:szCs w:val="20"/>
          <w:lang w:val="en-AU"/>
        </w:rPr>
        <w:t>Eryn L</w:t>
      </w:r>
      <w:r w:rsidR="00711813" w:rsidRPr="004E5450">
        <w:rPr>
          <w:rFonts w:ascii="Calibri" w:hAnsi="Calibri" w:cs="Calibri"/>
          <w:sz w:val="20"/>
          <w:szCs w:val="20"/>
          <w:lang w:val="en-AU"/>
        </w:rPr>
        <w:t xml:space="preserve"> </w:t>
      </w:r>
      <w:r>
        <w:rPr>
          <w:rFonts w:ascii="Calibri" w:hAnsi="Calibri" w:cs="Calibri"/>
          <w:sz w:val="20"/>
          <w:szCs w:val="20"/>
          <w:lang w:val="en-AU"/>
        </w:rPr>
        <w:t>Werry</w:t>
      </w:r>
      <w:r w:rsidR="00711813" w:rsidRPr="004E5450">
        <w:rPr>
          <w:rFonts w:ascii="Calibri" w:hAnsi="Calibri" w:cs="Calibri"/>
          <w:sz w:val="20"/>
          <w:szCs w:val="20"/>
          <w:vertAlign w:val="superscript"/>
          <w:lang w:val="en-AU"/>
        </w:rPr>
        <w:t>1,2</w:t>
      </w:r>
      <w:r>
        <w:rPr>
          <w:rFonts w:ascii="Calibri" w:hAnsi="Calibri" w:cs="Calibri"/>
          <w:sz w:val="20"/>
          <w:szCs w:val="20"/>
          <w:lang w:val="en-AU"/>
        </w:rPr>
        <w:t>, Micheal Kassiou</w:t>
      </w:r>
      <w:r>
        <w:rPr>
          <w:rFonts w:ascii="Calibri" w:hAnsi="Calibri" w:cs="Calibri"/>
          <w:sz w:val="20"/>
          <w:szCs w:val="20"/>
          <w:vertAlign w:val="superscript"/>
          <w:lang w:val="en-AU"/>
        </w:rPr>
        <w:t>1</w:t>
      </w:r>
      <w:r w:rsidR="00711813" w:rsidRPr="004E5450">
        <w:rPr>
          <w:rFonts w:ascii="Calibri" w:hAnsi="Calibri" w:cs="Calibri"/>
          <w:sz w:val="20"/>
          <w:szCs w:val="20"/>
          <w:lang w:val="en-AU"/>
        </w:rPr>
        <w:t xml:space="preserve">. </w:t>
      </w:r>
      <w:r w:rsidR="001F0EE1" w:rsidRPr="001F0EE1">
        <w:rPr>
          <w:rFonts w:ascii="Calibri" w:hAnsi="Calibri" w:cs="Calibri"/>
          <w:sz w:val="20"/>
          <w:szCs w:val="20"/>
        </w:rPr>
        <w:t xml:space="preserve">School of </w:t>
      </w:r>
      <w:r w:rsidR="001F0EE1">
        <w:rPr>
          <w:rFonts w:ascii="Calibri" w:hAnsi="Calibri" w:cs="Calibri"/>
          <w:sz w:val="20"/>
          <w:szCs w:val="20"/>
        </w:rPr>
        <w:t>Chem</w:t>
      </w:r>
      <w:r w:rsidR="001F0EE1">
        <w:rPr>
          <w:rFonts w:ascii="Calibri" w:hAnsi="Calibri" w:cs="Calibri"/>
          <w:sz w:val="20"/>
          <w:szCs w:val="20"/>
          <w:vertAlign w:val="superscript"/>
        </w:rPr>
        <w:t>1</w:t>
      </w:r>
      <w:r w:rsidR="001F0EE1" w:rsidRPr="001F0EE1">
        <w:rPr>
          <w:rFonts w:ascii="Calibri" w:hAnsi="Calibri" w:cs="Calibri"/>
          <w:sz w:val="20"/>
          <w:szCs w:val="20"/>
        </w:rPr>
        <w:t>; Central Clin School</w:t>
      </w:r>
      <w:r w:rsidR="001F0EE1" w:rsidRPr="001F0EE1">
        <w:rPr>
          <w:rFonts w:ascii="Calibri" w:hAnsi="Calibri" w:cs="Calibri"/>
          <w:sz w:val="20"/>
          <w:szCs w:val="20"/>
          <w:vertAlign w:val="superscript"/>
        </w:rPr>
        <w:t>2</w:t>
      </w:r>
      <w:r w:rsidR="001F0EE1" w:rsidRPr="001F0EE1">
        <w:rPr>
          <w:rFonts w:ascii="Calibri" w:hAnsi="Calibri" w:cs="Calibri"/>
          <w:sz w:val="20"/>
          <w:szCs w:val="20"/>
        </w:rPr>
        <w:t>, Univ</w:t>
      </w:r>
      <w:r w:rsidR="001F0EE1">
        <w:rPr>
          <w:rFonts w:ascii="Calibri" w:hAnsi="Calibri" w:cs="Calibri"/>
          <w:sz w:val="20"/>
          <w:szCs w:val="20"/>
        </w:rPr>
        <w:t xml:space="preserve"> </w:t>
      </w:r>
      <w:r w:rsidR="001F0EE1" w:rsidRPr="001F0EE1">
        <w:rPr>
          <w:rFonts w:ascii="Calibri" w:hAnsi="Calibri" w:cs="Calibri"/>
          <w:sz w:val="20"/>
          <w:szCs w:val="20"/>
        </w:rPr>
        <w:t>of Sydney, Darlington, NSW</w:t>
      </w:r>
    </w:p>
    <w:p w14:paraId="0D99C4EE" w14:textId="77777777" w:rsidR="00711813" w:rsidRPr="004E5450" w:rsidRDefault="00711813" w:rsidP="001F0EE1">
      <w:pPr>
        <w:jc w:val="both"/>
        <w:rPr>
          <w:sz w:val="20"/>
          <w:szCs w:val="20"/>
          <w:lang w:val="en-AU"/>
        </w:rPr>
      </w:pPr>
      <w:r w:rsidRPr="004E5450">
        <w:rPr>
          <w:i/>
          <w:sz w:val="20"/>
          <w:szCs w:val="20"/>
        </w:rPr>
        <w:t xml:space="preserve"> </w:t>
      </w:r>
    </w:p>
    <w:p w14:paraId="5F2493E2" w14:textId="3381A994" w:rsidR="00711813" w:rsidRPr="0021617A" w:rsidRDefault="00711813" w:rsidP="0076005F">
      <w:pPr>
        <w:jc w:val="both"/>
        <w:rPr>
          <w:rFonts w:ascii="Calibri" w:hAnsi="Calibri" w:cs="Calibri"/>
          <w:sz w:val="20"/>
          <w:szCs w:val="20"/>
        </w:rPr>
      </w:pPr>
      <w:r w:rsidRPr="0021617A">
        <w:rPr>
          <w:rFonts w:ascii="Calibri" w:hAnsi="Calibri" w:cs="Calibri"/>
          <w:b/>
          <w:bCs/>
          <w:sz w:val="20"/>
          <w:szCs w:val="20"/>
          <w:lang w:val="en-AU"/>
        </w:rPr>
        <w:t>Introduction.</w:t>
      </w:r>
      <w:r w:rsidRPr="0021617A">
        <w:rPr>
          <w:rFonts w:ascii="Calibri" w:hAnsi="Calibri" w:cs="Calibri"/>
          <w:sz w:val="20"/>
          <w:szCs w:val="20"/>
          <w:lang w:val="en-AU"/>
        </w:rPr>
        <w:t xml:space="preserve"> </w:t>
      </w:r>
      <w:r w:rsidR="0021617A" w:rsidRPr="0021617A">
        <w:rPr>
          <w:rFonts w:ascii="Calibri" w:hAnsi="Calibri" w:cs="Calibri"/>
          <w:sz w:val="20"/>
          <w:szCs w:val="20"/>
        </w:rPr>
        <w:t>Amyotrophic lateral sclerosis (ALS) and Alzheimer’s disease (AD) are progressive neurodegenerative diseases, both featuring neuroinflammation. In the absence of a disease-altering clinically-approved therapeutic, there is an ever-increasing need to identify new disease-modifying targets. The pro-inflammatory purinergic P2X7</w:t>
      </w:r>
      <w:r w:rsidR="0021617A" w:rsidRPr="0021617A">
        <w:rPr>
          <w:rFonts w:ascii="Calibri" w:hAnsi="Calibri" w:cs="Calibri"/>
          <w:position w:val="-4"/>
          <w:sz w:val="20"/>
          <w:szCs w:val="20"/>
        </w:rPr>
        <w:t xml:space="preserve"> </w:t>
      </w:r>
      <w:r w:rsidR="0021617A" w:rsidRPr="0021617A">
        <w:rPr>
          <w:rFonts w:ascii="Calibri" w:hAnsi="Calibri" w:cs="Calibri"/>
          <w:sz w:val="20"/>
          <w:szCs w:val="20"/>
        </w:rPr>
        <w:t>receptor (P2X7R) has been implicated widely across both diseases, providing a potential therapeutic strategy. However, current P2X7R-targeting therapeutics have failed clinical trials on the grounds of efficacy. Much of the data implicating P2X7R in ALS and AD is based on animal models and it is unclear how P2X7R function and expression is perturbed in human brain cells within these diseases. Utilisation of induced pluripotent stem cells (iPSC)-derived cell types allows this to be investigated, and for therapeutic testing in disease-state and healthy donors, helping to identify translatable and successful therapeutics.</w:t>
      </w:r>
    </w:p>
    <w:p w14:paraId="194A3280" w14:textId="1693AB01" w:rsidR="00711813" w:rsidRPr="0021617A" w:rsidRDefault="00711813" w:rsidP="0021617A">
      <w:pPr>
        <w:rPr>
          <w:rFonts w:ascii="Calibri" w:hAnsi="Calibri" w:cs="Calibri"/>
          <w:sz w:val="20"/>
          <w:szCs w:val="20"/>
        </w:rPr>
      </w:pPr>
      <w:r w:rsidRPr="0021617A">
        <w:rPr>
          <w:rFonts w:ascii="Calibri" w:hAnsi="Calibri" w:cs="Calibri"/>
          <w:b/>
          <w:bCs/>
          <w:sz w:val="20"/>
          <w:szCs w:val="20"/>
          <w:lang w:val="en-AU"/>
        </w:rPr>
        <w:t>Aims</w:t>
      </w:r>
      <w:r w:rsidRPr="0021617A">
        <w:rPr>
          <w:rFonts w:ascii="Calibri" w:hAnsi="Calibri" w:cs="Calibri"/>
          <w:sz w:val="20"/>
          <w:szCs w:val="20"/>
          <w:lang w:val="en-AU"/>
        </w:rPr>
        <w:t xml:space="preserve">. </w:t>
      </w:r>
      <w:r w:rsidR="0021617A" w:rsidRPr="0021617A">
        <w:rPr>
          <w:rFonts w:ascii="Calibri" w:hAnsi="Calibri" w:cs="Calibri"/>
          <w:sz w:val="20"/>
          <w:szCs w:val="20"/>
        </w:rPr>
        <w:t xml:space="preserve">This study aims to characterise the expression and function of P2X7R in iPSC-derived astrocytes (iAstrocytes) and microglia-like cells (iMLCs) sourced from ALS and AD patients possessing </w:t>
      </w:r>
      <w:r w:rsidR="0021617A" w:rsidRPr="0021617A">
        <w:rPr>
          <w:rFonts w:ascii="Calibri" w:hAnsi="Calibri" w:cs="Calibri"/>
          <w:i/>
          <w:iCs/>
          <w:sz w:val="20"/>
          <w:szCs w:val="20"/>
        </w:rPr>
        <w:t>C9orf72</w:t>
      </w:r>
      <w:r w:rsidR="0021617A" w:rsidRPr="0021617A">
        <w:rPr>
          <w:rFonts w:ascii="Calibri" w:hAnsi="Calibri" w:cs="Calibri"/>
          <w:sz w:val="20"/>
          <w:szCs w:val="20"/>
        </w:rPr>
        <w:t xml:space="preserve"> hexanucleotide repeat expansion or </w:t>
      </w:r>
      <w:r w:rsidR="0021617A" w:rsidRPr="0021617A">
        <w:rPr>
          <w:rFonts w:ascii="Calibri" w:hAnsi="Calibri" w:cs="Calibri"/>
          <w:i/>
          <w:iCs/>
          <w:sz w:val="20"/>
          <w:szCs w:val="20"/>
        </w:rPr>
        <w:t>PSEN2</w:t>
      </w:r>
      <w:r w:rsidR="0021617A" w:rsidRPr="0021617A">
        <w:rPr>
          <w:rFonts w:ascii="Calibri" w:hAnsi="Calibri" w:cs="Calibri"/>
          <w:sz w:val="20"/>
          <w:szCs w:val="20"/>
        </w:rPr>
        <w:t xml:space="preserve"> mutations respectively, compared to age-matched healthy controls (n=3). </w:t>
      </w:r>
    </w:p>
    <w:p w14:paraId="4E801378" w14:textId="3A13FC10" w:rsidR="00711813" w:rsidRPr="0021617A" w:rsidRDefault="00711813" w:rsidP="0021617A">
      <w:pPr>
        <w:rPr>
          <w:rFonts w:ascii="Calibri" w:hAnsi="Calibri" w:cs="Calibri"/>
          <w:sz w:val="20"/>
          <w:szCs w:val="20"/>
        </w:rPr>
      </w:pPr>
      <w:r w:rsidRPr="0021617A">
        <w:rPr>
          <w:rFonts w:ascii="Calibri" w:hAnsi="Calibri" w:cs="Calibri"/>
          <w:b/>
          <w:bCs/>
          <w:sz w:val="20"/>
          <w:szCs w:val="20"/>
          <w:lang w:val="en-AU"/>
        </w:rPr>
        <w:t>Methods</w:t>
      </w:r>
      <w:r w:rsidRPr="0021617A">
        <w:rPr>
          <w:rFonts w:ascii="Calibri" w:hAnsi="Calibri" w:cs="Calibri"/>
          <w:sz w:val="20"/>
          <w:szCs w:val="20"/>
          <w:lang w:val="en-AU"/>
        </w:rPr>
        <w:t xml:space="preserve">. </w:t>
      </w:r>
      <w:r w:rsidR="0021617A" w:rsidRPr="0021617A">
        <w:rPr>
          <w:rFonts w:ascii="Calibri" w:hAnsi="Calibri" w:cs="Calibri"/>
          <w:sz w:val="20"/>
          <w:szCs w:val="20"/>
        </w:rPr>
        <w:t xml:space="preserve">Western blotting and RT-qPCR was used to index P2X7R expression levels and a fluorescent dye uptake assay to explore functionality. </w:t>
      </w:r>
    </w:p>
    <w:p w14:paraId="513000CE" w14:textId="77777777" w:rsidR="0021617A" w:rsidRPr="0021617A" w:rsidRDefault="00711813" w:rsidP="0021617A">
      <w:pPr>
        <w:rPr>
          <w:rFonts w:ascii="Calibri" w:hAnsi="Calibri" w:cs="Calibri"/>
          <w:sz w:val="20"/>
          <w:szCs w:val="20"/>
        </w:rPr>
      </w:pPr>
      <w:r w:rsidRPr="0021617A">
        <w:rPr>
          <w:rFonts w:ascii="Calibri" w:hAnsi="Calibri" w:cs="Calibri"/>
          <w:b/>
          <w:bCs/>
          <w:sz w:val="20"/>
          <w:szCs w:val="20"/>
          <w:lang w:val="en-AU"/>
        </w:rPr>
        <w:t>Results.</w:t>
      </w:r>
      <w:r w:rsidRPr="0021617A">
        <w:rPr>
          <w:rFonts w:ascii="Calibri" w:hAnsi="Calibri" w:cs="Calibri"/>
          <w:sz w:val="20"/>
          <w:szCs w:val="20"/>
          <w:lang w:val="en-AU"/>
        </w:rPr>
        <w:t xml:space="preserve"> </w:t>
      </w:r>
      <w:r w:rsidR="0021617A" w:rsidRPr="0021617A">
        <w:rPr>
          <w:rFonts w:ascii="Calibri" w:hAnsi="Calibri" w:cs="Calibri"/>
          <w:sz w:val="20"/>
          <w:szCs w:val="20"/>
        </w:rPr>
        <w:t>P2X7R protein expression was present on all ALS and AD iAstrocytes, with no significant difference in expression compared to healthy controls (</w:t>
      </w:r>
      <w:r w:rsidR="0021617A" w:rsidRPr="0021617A">
        <w:rPr>
          <w:rFonts w:ascii="Calibri" w:hAnsi="Calibri" w:cs="Calibri"/>
          <w:i/>
          <w:iCs/>
          <w:sz w:val="20"/>
          <w:szCs w:val="20"/>
        </w:rPr>
        <w:t>p</w:t>
      </w:r>
      <w:r w:rsidR="0021617A" w:rsidRPr="0021617A">
        <w:rPr>
          <w:rFonts w:ascii="Calibri" w:hAnsi="Calibri" w:cs="Calibri"/>
          <w:sz w:val="20"/>
          <w:szCs w:val="20"/>
        </w:rPr>
        <w:t>&gt;0.05). Genomic expression of the P2X7R was significantly higher in iMLCs than the iAstrocyte comparators (</w:t>
      </w:r>
      <w:r w:rsidR="0021617A" w:rsidRPr="0021617A">
        <w:rPr>
          <w:rFonts w:ascii="Calibri" w:hAnsi="Calibri" w:cs="Calibri"/>
          <w:i/>
          <w:iCs/>
          <w:sz w:val="20"/>
          <w:szCs w:val="20"/>
        </w:rPr>
        <w:t>p</w:t>
      </w:r>
      <w:r w:rsidR="0021617A" w:rsidRPr="0021617A">
        <w:rPr>
          <w:rFonts w:ascii="Calibri" w:hAnsi="Calibri" w:cs="Calibri"/>
          <w:sz w:val="20"/>
          <w:szCs w:val="20"/>
        </w:rPr>
        <w:t>&lt;0.05). iMLCs showed a significant increase in P2X7R-mediated pore activity following stimulation with P2X7R agonist BzATP (</w:t>
      </w:r>
      <w:r w:rsidR="0021617A" w:rsidRPr="0021617A">
        <w:rPr>
          <w:rFonts w:ascii="Calibri" w:hAnsi="Calibri" w:cs="Calibri"/>
          <w:i/>
          <w:iCs/>
          <w:sz w:val="20"/>
          <w:szCs w:val="20"/>
        </w:rPr>
        <w:t>p</w:t>
      </w:r>
      <w:r w:rsidR="0021617A" w:rsidRPr="0021617A">
        <w:rPr>
          <w:rFonts w:ascii="Calibri" w:hAnsi="Calibri" w:cs="Calibri"/>
          <w:sz w:val="20"/>
          <w:szCs w:val="20"/>
        </w:rPr>
        <w:t>&lt;0.05) compared to basal conditions in all disease states. This result was not observed in iAstrocytes or isogenically-corrected ALS iMCLs (</w:t>
      </w:r>
      <w:r w:rsidR="0021617A" w:rsidRPr="0021617A">
        <w:rPr>
          <w:rFonts w:ascii="Calibri" w:hAnsi="Calibri" w:cs="Calibri"/>
          <w:i/>
          <w:iCs/>
          <w:sz w:val="20"/>
          <w:szCs w:val="20"/>
        </w:rPr>
        <w:t>p</w:t>
      </w:r>
      <w:r w:rsidR="0021617A" w:rsidRPr="0021617A">
        <w:rPr>
          <w:rFonts w:ascii="Calibri" w:hAnsi="Calibri" w:cs="Calibri"/>
          <w:sz w:val="20"/>
          <w:szCs w:val="20"/>
        </w:rPr>
        <w:t xml:space="preserve">&gt;0.05). </w:t>
      </w:r>
    </w:p>
    <w:p w14:paraId="24FA5584" w14:textId="77777777" w:rsidR="0021617A" w:rsidRPr="0021617A" w:rsidRDefault="00711813" w:rsidP="0021617A">
      <w:pPr>
        <w:rPr>
          <w:rFonts w:ascii="Calibri" w:hAnsi="Calibri" w:cs="Calibri"/>
          <w:sz w:val="20"/>
          <w:szCs w:val="20"/>
        </w:rPr>
      </w:pPr>
      <w:r w:rsidRPr="0021617A">
        <w:rPr>
          <w:rFonts w:ascii="Calibri" w:hAnsi="Calibri" w:cs="Calibri"/>
          <w:b/>
          <w:bCs/>
          <w:sz w:val="20"/>
          <w:szCs w:val="20"/>
          <w:lang w:val="en-AU"/>
        </w:rPr>
        <w:t>Discussion.</w:t>
      </w:r>
      <w:r w:rsidRPr="0021617A">
        <w:rPr>
          <w:rFonts w:ascii="Calibri" w:hAnsi="Calibri" w:cs="Calibri"/>
          <w:sz w:val="20"/>
          <w:szCs w:val="20"/>
          <w:lang w:val="en-AU"/>
        </w:rPr>
        <w:t xml:space="preserve"> </w:t>
      </w:r>
      <w:r w:rsidR="0021617A" w:rsidRPr="0021617A">
        <w:rPr>
          <w:rFonts w:ascii="Calibri" w:hAnsi="Calibri" w:cs="Calibri"/>
          <w:sz w:val="20"/>
          <w:szCs w:val="20"/>
        </w:rPr>
        <w:t>The data confirms that the P2X7R receptor is functionally-active in ALS and AD iMCLs providing evidence for the use of iMCLs as a model for exploring P2X7R directed drug design.</w:t>
      </w:r>
    </w:p>
    <w:p w14:paraId="15221795" w14:textId="1D06D61A" w:rsidR="00F97620" w:rsidRPr="004E5450" w:rsidRDefault="00F97620" w:rsidP="00711813">
      <w:pPr>
        <w:jc w:val="both"/>
        <w:rPr>
          <w:rFonts w:ascii="Calibri" w:hAnsi="Calibri" w:cs="Calibri"/>
          <w:sz w:val="20"/>
          <w:szCs w:val="20"/>
          <w:lang w:val="en-AU"/>
        </w:rPr>
      </w:pPr>
    </w:p>
    <w:sectPr w:rsidR="00F97620" w:rsidRPr="004E5450" w:rsidSect="005D1700">
      <w:pgSz w:w="11906" w:h="8391" w:orient="landscape" w:code="11"/>
      <w:pgMar w:top="851" w:right="1134" w:bottom="851" w:left="1134"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imes">
    <w:altName w:val="Times New Roman"/>
    <w:panose1 w:val="00000500000000020000"/>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20"/>
  <w:drawingGridHorizontalSpacing w:val="57"/>
  <w:displayHorizontalDrawingGridEvery w:val="0"/>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6BB"/>
    <w:rsid w:val="00053CD9"/>
    <w:rsid w:val="000A4FA6"/>
    <w:rsid w:val="000C0389"/>
    <w:rsid w:val="001F0EE1"/>
    <w:rsid w:val="0021617A"/>
    <w:rsid w:val="002226BB"/>
    <w:rsid w:val="002272B0"/>
    <w:rsid w:val="00300B92"/>
    <w:rsid w:val="003238D9"/>
    <w:rsid w:val="00387491"/>
    <w:rsid w:val="00444224"/>
    <w:rsid w:val="00483B05"/>
    <w:rsid w:val="00485E64"/>
    <w:rsid w:val="004E28B9"/>
    <w:rsid w:val="004E50FC"/>
    <w:rsid w:val="004E5450"/>
    <w:rsid w:val="0059609A"/>
    <w:rsid w:val="00597659"/>
    <w:rsid w:val="005D1700"/>
    <w:rsid w:val="005E48A2"/>
    <w:rsid w:val="005E62BE"/>
    <w:rsid w:val="006104D1"/>
    <w:rsid w:val="00711813"/>
    <w:rsid w:val="00724E3C"/>
    <w:rsid w:val="00743C46"/>
    <w:rsid w:val="0076005F"/>
    <w:rsid w:val="00760B17"/>
    <w:rsid w:val="00884E7A"/>
    <w:rsid w:val="00885303"/>
    <w:rsid w:val="008909C9"/>
    <w:rsid w:val="00947B77"/>
    <w:rsid w:val="009E2228"/>
    <w:rsid w:val="009F06D6"/>
    <w:rsid w:val="00A266B4"/>
    <w:rsid w:val="00A71DEF"/>
    <w:rsid w:val="00AE2DA6"/>
    <w:rsid w:val="00B14BDE"/>
    <w:rsid w:val="00BC5FCC"/>
    <w:rsid w:val="00C132EC"/>
    <w:rsid w:val="00C60A71"/>
    <w:rsid w:val="00D55F3B"/>
    <w:rsid w:val="00DA2731"/>
    <w:rsid w:val="00EF12F3"/>
    <w:rsid w:val="00F02477"/>
    <w:rsid w:val="00F90F73"/>
    <w:rsid w:val="00F9762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717077"/>
  <w15:chartTrackingRefBased/>
  <w15:docId w15:val="{8A921490-1ADB-E147-991D-3F2901075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1">
    <w:name w:val="heading 1"/>
    <w:basedOn w:val="Normal"/>
    <w:next w:val="Normal"/>
    <w:qFormat/>
    <w:pPr>
      <w:keepNext/>
      <w:spacing w:before="240" w:after="60"/>
      <w:outlineLvl w:val="0"/>
    </w:pPr>
    <w:rPr>
      <w:b/>
      <w:kern w:val="28"/>
      <w:sz w:val="28"/>
      <w:szCs w:val="20"/>
    </w:rPr>
  </w:style>
  <w:style w:type="paragraph" w:styleId="Heading3">
    <w:name w:val="heading 3"/>
    <w:basedOn w:val="Normal"/>
    <w:next w:val="Normal"/>
    <w:qFormat/>
    <w:pPr>
      <w:keepNext/>
      <w:spacing w:before="120" w:after="60"/>
      <w:jc w:val="center"/>
      <w:outlineLvl w:val="2"/>
    </w:pPr>
    <w:rPr>
      <w:b/>
      <w:caps/>
      <w:szCs w:val="20"/>
    </w:rPr>
  </w:style>
  <w:style w:type="paragraph" w:styleId="Heading5">
    <w:name w:val="heading 5"/>
    <w:basedOn w:val="Normal"/>
    <w:next w:val="Normal"/>
    <w:link w:val="Heading5Char"/>
    <w:uiPriority w:val="9"/>
    <w:qFormat/>
    <w:rsid w:val="00420F72"/>
    <w:pPr>
      <w:spacing w:before="240" w:after="60"/>
      <w:outlineLvl w:val="4"/>
    </w:pPr>
    <w:rPr>
      <w:rFonts w:ascii="Calibri" w:eastAsia="PMingLiU"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semiHidden/>
    <w:pPr>
      <w:spacing w:before="120" w:after="120"/>
      <w:ind w:left="-90"/>
      <w:jc w:val="center"/>
    </w:pPr>
    <w:rPr>
      <w:rFonts w:ascii="Times" w:hAnsi="Times"/>
      <w:szCs w:val="20"/>
    </w:rPr>
  </w:style>
  <w:style w:type="character" w:customStyle="1" w:styleId="Heading5Char">
    <w:name w:val="Heading 5 Char"/>
    <w:link w:val="Heading5"/>
    <w:uiPriority w:val="9"/>
    <w:semiHidden/>
    <w:rsid w:val="00420F72"/>
    <w:rPr>
      <w:rFonts w:ascii="Calibri" w:eastAsia="PMingLiU" w:hAnsi="Calibri" w:cs="Times New Roman"/>
      <w:b/>
      <w:bCs/>
      <w:i/>
      <w:iCs/>
      <w:sz w:val="26"/>
      <w:szCs w:val="26"/>
      <w:lang w:eastAsia="en-US"/>
    </w:rPr>
  </w:style>
  <w:style w:type="paragraph" w:customStyle="1" w:styleId="Default">
    <w:name w:val="Default"/>
    <w:rsid w:val="00D44795"/>
    <w:pPr>
      <w:widowControl w:val="0"/>
      <w:autoSpaceDE w:val="0"/>
      <w:autoSpaceDN w:val="0"/>
      <w:adjustRightInd w:val="0"/>
    </w:pPr>
    <w:rPr>
      <w:rFonts w:ascii="Calibri" w:eastAsia="Calibri" w:hAnsi="Calibri" w:cs="Calibri"/>
      <w:color w:val="000000"/>
      <w:sz w:val="24"/>
      <w:szCs w:val="24"/>
      <w:lang w:val="en-US" w:eastAsia="en-US"/>
    </w:rPr>
  </w:style>
  <w:style w:type="paragraph" w:styleId="BalloonText">
    <w:name w:val="Balloon Text"/>
    <w:basedOn w:val="Normal"/>
    <w:link w:val="BalloonTextChar"/>
    <w:uiPriority w:val="99"/>
    <w:semiHidden/>
    <w:unhideWhenUsed/>
    <w:rsid w:val="00826B31"/>
    <w:rPr>
      <w:rFonts w:ascii="Tahoma" w:hAnsi="Tahoma" w:cs="Tahoma"/>
      <w:sz w:val="16"/>
      <w:szCs w:val="16"/>
    </w:rPr>
  </w:style>
  <w:style w:type="character" w:customStyle="1" w:styleId="BalloonTextChar">
    <w:name w:val="Balloon Text Char"/>
    <w:link w:val="BalloonText"/>
    <w:uiPriority w:val="99"/>
    <w:semiHidden/>
    <w:rsid w:val="00826B31"/>
    <w:rPr>
      <w:rFonts w:ascii="Tahoma" w:hAnsi="Tahoma" w:cs="Tahoma"/>
      <w:sz w:val="16"/>
      <w:szCs w:val="16"/>
      <w:lang w:val="en-US" w:eastAsia="en-US"/>
    </w:rPr>
  </w:style>
  <w:style w:type="character" w:styleId="Strong">
    <w:name w:val="Strong"/>
    <w:uiPriority w:val="22"/>
    <w:qFormat/>
    <w:rsid w:val="00743C46"/>
    <w:rPr>
      <w:b/>
      <w:bCs/>
    </w:rPr>
  </w:style>
  <w:style w:type="character" w:styleId="Hyperlink">
    <w:name w:val="Hyperlink"/>
    <w:uiPriority w:val="99"/>
    <w:unhideWhenUsed/>
    <w:rsid w:val="00F90F73"/>
    <w:rPr>
      <w:color w:val="0563C1"/>
      <w:u w:val="single"/>
    </w:rPr>
  </w:style>
  <w:style w:type="character" w:styleId="UnresolvedMention">
    <w:name w:val="Unresolved Mention"/>
    <w:uiPriority w:val="99"/>
    <w:semiHidden/>
    <w:unhideWhenUsed/>
    <w:rsid w:val="00F90F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7417314">
      <w:bodyDiv w:val="1"/>
      <w:marLeft w:val="0"/>
      <w:marRight w:val="0"/>
      <w:marTop w:val="0"/>
      <w:marBottom w:val="0"/>
      <w:divBdr>
        <w:top w:val="none" w:sz="0" w:space="0" w:color="auto"/>
        <w:left w:val="none" w:sz="0" w:space="0" w:color="auto"/>
        <w:bottom w:val="none" w:sz="0" w:space="0" w:color="auto"/>
        <w:right w:val="none" w:sz="0" w:space="0" w:color="auto"/>
      </w:divBdr>
    </w:div>
    <w:div w:id="2117407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4C054142C5B5D4B8C99E9FB10779CAB" ma:contentTypeVersion="18" ma:contentTypeDescription="Create a new document." ma:contentTypeScope="" ma:versionID="82fa6b8bbe5aa1e5a147898ce11eee45">
  <xsd:schema xmlns:xsd="http://www.w3.org/2001/XMLSchema" xmlns:xs="http://www.w3.org/2001/XMLSchema" xmlns:p="http://schemas.microsoft.com/office/2006/metadata/properties" xmlns:ns2="4a84e3ec-4587-4418-b23a-bd5009477010" xmlns:ns3="79faf93c-7b46-4b26-8966-6d698e8b4062" targetNamespace="http://schemas.microsoft.com/office/2006/metadata/properties" ma:root="true" ma:fieldsID="4aa8403be6c3a7d49ea4b008b126b62c" ns2:_="" ns3:_="">
    <xsd:import namespace="4a84e3ec-4587-4418-b23a-bd5009477010"/>
    <xsd:import namespace="79faf93c-7b46-4b26-8966-6d698e8b406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84e3ec-4587-4418-b23a-bd50094770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2d0f5a8-1cae-497c-8626-323dd4f94be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faf93c-7b46-4b26-8966-6d698e8b406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2c48bb7-3aca-46f5-8d8e-a282f3998c12}" ma:internalName="TaxCatchAll" ma:showField="CatchAllData" ma:web="79faf93c-7b46-4b26-8966-6d698e8b40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0710B7-8A32-4B22-BA04-55FF9343FD3D}">
  <ds:schemaRefs>
    <ds:schemaRef ds:uri="http://schemas.microsoft.com/sharepoint/v3/contenttype/forms"/>
  </ds:schemaRefs>
</ds:datastoreItem>
</file>

<file path=customXml/itemProps2.xml><?xml version="1.0" encoding="utf-8"?>
<ds:datastoreItem xmlns:ds="http://schemas.openxmlformats.org/officeDocument/2006/customXml" ds:itemID="{DC69B453-C66C-4EB3-931C-5BBA9ADE17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84e3ec-4587-4418-b23a-bd5009477010"/>
    <ds:schemaRef ds:uri="79faf93c-7b46-4b26-8966-6d698e8b40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352</Words>
  <Characters>2011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Submission Format for ConnectED 2007</vt:lpstr>
    </vt:vector>
  </TitlesOfParts>
  <Company>clems</Company>
  <LinksUpToDate>false</LinksUpToDate>
  <CharactersWithSpaces>2359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Format for ConnectED 2007</dc:title>
  <dc:subject/>
  <dc:creator>gillard</dc:creator>
  <cp:keywords/>
  <cp:lastModifiedBy>Andre McKenzie</cp:lastModifiedBy>
  <cp:revision>3</cp:revision>
  <cp:lastPrinted>2013-06-13T05:15:00Z</cp:lastPrinted>
  <dcterms:created xsi:type="dcterms:W3CDTF">2026-02-11T05:28:00Z</dcterms:created>
  <dcterms:modified xsi:type="dcterms:W3CDTF">2026-02-12T04:22:00Z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f76f155ced4ddcb4097134ff3c332f">
    <vt:lpwstr/>
  </property>
  <property fmtid="{D5CDD505-2E9C-101B-9397-08002B2CF9AE}" pid="3" name="TaxCatchAll">
    <vt:lpwstr/>
  </property>
</Properties>
</file>