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8B25E" w14:textId="418513BE" w:rsidR="003205BA" w:rsidRDefault="003205BA" w:rsidP="00C315D2">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I</w:t>
      </w:r>
      <w:r w:rsidRPr="003205BA">
        <w:rPr>
          <w:rFonts w:ascii="Arial" w:eastAsia="Calibri" w:hAnsi="Arial" w:cs="Calibri"/>
          <w:b/>
          <w:bCs/>
          <w:kern w:val="0"/>
          <w:lang w:val="en-US"/>
          <w14:ligatures w14:val="none"/>
        </w:rPr>
        <w:t xml:space="preserve">nvestigation </w:t>
      </w:r>
      <w:r>
        <w:rPr>
          <w:rFonts w:ascii="Arial" w:eastAsia="Calibri" w:hAnsi="Arial" w:cs="Calibri"/>
          <w:b/>
          <w:bCs/>
          <w:kern w:val="0"/>
          <w:lang w:val="en-US"/>
          <w14:ligatures w14:val="none"/>
        </w:rPr>
        <w:t>E</w:t>
      </w:r>
      <w:r w:rsidRPr="003205BA">
        <w:rPr>
          <w:rFonts w:ascii="Arial" w:eastAsia="Calibri" w:hAnsi="Arial" w:cs="Calibri"/>
          <w:b/>
          <w:bCs/>
          <w:kern w:val="0"/>
          <w:lang w:val="en-US"/>
          <w14:ligatures w14:val="none"/>
        </w:rPr>
        <w:t xml:space="preserve">fflux </w:t>
      </w:r>
      <w:r>
        <w:rPr>
          <w:rFonts w:ascii="Arial" w:eastAsia="Calibri" w:hAnsi="Arial" w:cs="Calibri"/>
          <w:b/>
          <w:bCs/>
          <w:kern w:val="0"/>
          <w:lang w:val="en-US"/>
          <w14:ligatures w14:val="none"/>
        </w:rPr>
        <w:t>P</w:t>
      </w:r>
      <w:r w:rsidRPr="003205BA">
        <w:rPr>
          <w:rFonts w:ascii="Arial" w:eastAsia="Calibri" w:hAnsi="Arial" w:cs="Calibri"/>
          <w:b/>
          <w:bCs/>
          <w:kern w:val="0"/>
          <w:lang w:val="en-US"/>
          <w14:ligatures w14:val="none"/>
        </w:rPr>
        <w:t xml:space="preserve">ump </w:t>
      </w:r>
      <w:r>
        <w:rPr>
          <w:rFonts w:ascii="Arial" w:eastAsia="Calibri" w:hAnsi="Arial" w:cs="Calibri"/>
          <w:b/>
          <w:bCs/>
          <w:kern w:val="0"/>
          <w:lang w:val="en-US"/>
          <w14:ligatures w14:val="none"/>
        </w:rPr>
        <w:t>A</w:t>
      </w:r>
      <w:r w:rsidRPr="003205BA">
        <w:rPr>
          <w:rFonts w:ascii="Arial" w:eastAsia="Calibri" w:hAnsi="Arial" w:cs="Calibri"/>
          <w:b/>
          <w:bCs/>
          <w:kern w:val="0"/>
          <w:lang w:val="en-US"/>
          <w14:ligatures w14:val="none"/>
        </w:rPr>
        <w:t xml:space="preserve">ctivity </w:t>
      </w:r>
      <w:r>
        <w:rPr>
          <w:rFonts w:ascii="Arial" w:eastAsia="Calibri" w:hAnsi="Arial" w:cs="Calibri"/>
          <w:b/>
          <w:bCs/>
          <w:kern w:val="0"/>
          <w:lang w:val="en-US"/>
          <w14:ligatures w14:val="none"/>
        </w:rPr>
        <w:t>I</w:t>
      </w:r>
      <w:r w:rsidRPr="003205BA">
        <w:rPr>
          <w:rFonts w:ascii="Arial" w:eastAsia="Calibri" w:hAnsi="Arial" w:cs="Calibri"/>
          <w:b/>
          <w:bCs/>
          <w:kern w:val="0"/>
          <w:lang w:val="en-US"/>
          <w14:ligatures w14:val="none"/>
        </w:rPr>
        <w:t xml:space="preserve">n </w:t>
      </w:r>
      <w:r w:rsidRPr="003205BA">
        <w:rPr>
          <w:rFonts w:ascii="Arial" w:eastAsia="Calibri" w:hAnsi="Arial" w:cs="Calibri"/>
          <w:b/>
          <w:bCs/>
          <w:i/>
          <w:iCs/>
          <w:kern w:val="0"/>
          <w:lang w:val="en-US"/>
          <w14:ligatures w14:val="none"/>
        </w:rPr>
        <w:t>Acinetobacter baumannii</w:t>
      </w:r>
      <w:r w:rsidRPr="003205BA">
        <w:rPr>
          <w:rFonts w:ascii="Arial" w:eastAsia="Calibri" w:hAnsi="Arial" w:cs="Calibri"/>
          <w:b/>
          <w:bCs/>
          <w:kern w:val="0"/>
          <w:lang w:val="en-US"/>
          <w14:ligatures w14:val="none"/>
        </w:rPr>
        <w:t xml:space="preserve"> </w:t>
      </w:r>
      <w:r>
        <w:rPr>
          <w:rFonts w:ascii="Arial" w:eastAsia="Calibri" w:hAnsi="Arial" w:cs="Calibri"/>
          <w:b/>
          <w:bCs/>
          <w:kern w:val="0"/>
          <w:lang w:val="en-US"/>
          <w14:ligatures w14:val="none"/>
        </w:rPr>
        <w:t>C</w:t>
      </w:r>
      <w:r w:rsidRPr="003205BA">
        <w:rPr>
          <w:rFonts w:ascii="Arial" w:eastAsia="Calibri" w:hAnsi="Arial" w:cs="Calibri"/>
          <w:b/>
          <w:bCs/>
          <w:kern w:val="0"/>
          <w:lang w:val="en-US"/>
          <w14:ligatures w14:val="none"/>
        </w:rPr>
        <w:t xml:space="preserve">linical </w:t>
      </w:r>
      <w:r>
        <w:rPr>
          <w:rFonts w:ascii="Arial" w:eastAsia="Calibri" w:hAnsi="Arial" w:cs="Calibri"/>
          <w:b/>
          <w:bCs/>
          <w:kern w:val="0"/>
          <w:lang w:val="en-US"/>
          <w14:ligatures w14:val="none"/>
        </w:rPr>
        <w:t>S</w:t>
      </w:r>
      <w:r w:rsidRPr="003205BA">
        <w:rPr>
          <w:rFonts w:ascii="Arial" w:eastAsia="Calibri" w:hAnsi="Arial" w:cs="Calibri"/>
          <w:b/>
          <w:bCs/>
          <w:kern w:val="0"/>
          <w:lang w:val="en-US"/>
          <w14:ligatures w14:val="none"/>
        </w:rPr>
        <w:t xml:space="preserve">trains </w:t>
      </w:r>
      <w:r>
        <w:rPr>
          <w:rFonts w:ascii="Arial" w:eastAsia="Calibri" w:hAnsi="Arial" w:cs="Calibri"/>
          <w:b/>
          <w:bCs/>
          <w:kern w:val="0"/>
          <w:lang w:val="en-US"/>
          <w14:ligatures w14:val="none"/>
        </w:rPr>
        <w:t>T</w:t>
      </w:r>
      <w:r w:rsidRPr="003205BA">
        <w:rPr>
          <w:rFonts w:ascii="Arial" w:eastAsia="Calibri" w:hAnsi="Arial" w:cs="Calibri"/>
          <w:b/>
          <w:bCs/>
          <w:kern w:val="0"/>
          <w:lang w:val="en-US"/>
          <w14:ligatures w14:val="none"/>
        </w:rPr>
        <w:t xml:space="preserve">hrough </w:t>
      </w:r>
      <w:r>
        <w:rPr>
          <w:rFonts w:ascii="Arial" w:eastAsia="Calibri" w:hAnsi="Arial" w:cs="Calibri"/>
          <w:b/>
          <w:bCs/>
          <w:kern w:val="0"/>
          <w:lang w:val="en-US"/>
          <w14:ligatures w14:val="none"/>
        </w:rPr>
        <w:t>A</w:t>
      </w:r>
      <w:r w:rsidRPr="003205BA">
        <w:rPr>
          <w:rFonts w:ascii="Arial" w:eastAsia="Calibri" w:hAnsi="Arial" w:cs="Calibri"/>
          <w:b/>
          <w:bCs/>
          <w:kern w:val="0"/>
          <w:lang w:val="en-US"/>
          <w14:ligatures w14:val="none"/>
        </w:rPr>
        <w:t xml:space="preserve"> </w:t>
      </w:r>
      <w:r>
        <w:rPr>
          <w:rFonts w:ascii="Arial" w:eastAsia="Calibri" w:hAnsi="Arial" w:cs="Calibri"/>
          <w:b/>
          <w:bCs/>
          <w:kern w:val="0"/>
          <w:lang w:val="en-US"/>
          <w14:ligatures w14:val="none"/>
        </w:rPr>
        <w:t>S</w:t>
      </w:r>
      <w:r w:rsidRPr="003205BA">
        <w:rPr>
          <w:rFonts w:ascii="Arial" w:eastAsia="Calibri" w:hAnsi="Arial" w:cs="Calibri"/>
          <w:b/>
          <w:bCs/>
          <w:kern w:val="0"/>
          <w:lang w:val="en-US"/>
          <w14:ligatures w14:val="none"/>
        </w:rPr>
        <w:t xml:space="preserve">ingle-cell </w:t>
      </w:r>
      <w:r>
        <w:rPr>
          <w:rFonts w:ascii="Arial" w:eastAsia="Calibri" w:hAnsi="Arial" w:cs="Calibri"/>
          <w:b/>
          <w:bCs/>
          <w:kern w:val="0"/>
          <w:lang w:val="en-US"/>
          <w14:ligatures w14:val="none"/>
        </w:rPr>
        <w:t>A</w:t>
      </w:r>
      <w:r w:rsidRPr="003205BA">
        <w:rPr>
          <w:rFonts w:ascii="Arial" w:eastAsia="Calibri" w:hAnsi="Arial" w:cs="Calibri"/>
          <w:b/>
          <w:bCs/>
          <w:kern w:val="0"/>
          <w:lang w:val="en-US"/>
          <w14:ligatures w14:val="none"/>
        </w:rPr>
        <w:t>pproach</w:t>
      </w:r>
    </w:p>
    <w:p w14:paraId="79141BD9" w14:textId="4690A0E9" w:rsidR="00C315D2" w:rsidRPr="00DD723C" w:rsidRDefault="003205BA" w:rsidP="00C315D2">
      <w:pPr>
        <w:spacing w:after="0" w:line="240" w:lineRule="auto"/>
        <w:rPr>
          <w:rFonts w:ascii="Arial" w:eastAsia="Calibri" w:hAnsi="Arial" w:cs="Calibri"/>
          <w:bCs/>
          <w:kern w:val="0"/>
          <w:sz w:val="20"/>
          <w:szCs w:val="20"/>
          <w:lang w:val="fr-FR"/>
          <w14:ligatures w14:val="none"/>
        </w:rPr>
      </w:pPr>
      <w:r w:rsidRPr="003205BA">
        <w:rPr>
          <w:rFonts w:ascii="Arial" w:eastAsia="Calibri" w:hAnsi="Arial" w:cs="Calibri"/>
          <w:bCs/>
          <w:kern w:val="0"/>
          <w:sz w:val="20"/>
          <w:szCs w:val="20"/>
          <w:lang w:val="fr-FR"/>
          <w14:ligatures w14:val="none"/>
        </w:rPr>
        <w:t>Dieu Do-Mai-Xuan</w:t>
      </w:r>
      <w:r w:rsidRPr="003205BA">
        <w:rPr>
          <w:rFonts w:ascii="Arial" w:eastAsia="Calibri" w:hAnsi="Arial" w:cs="Calibri"/>
          <w:bCs/>
          <w:kern w:val="0"/>
          <w:sz w:val="20"/>
          <w:szCs w:val="20"/>
          <w:vertAlign w:val="superscript"/>
          <w:lang w:val="fr-FR"/>
          <w14:ligatures w14:val="none"/>
        </w:rPr>
        <w:t>1</w:t>
      </w:r>
      <w:r w:rsidRPr="003205BA">
        <w:rPr>
          <w:rFonts w:ascii="Arial" w:eastAsia="Calibri" w:hAnsi="Arial" w:cs="Calibri"/>
          <w:bCs/>
          <w:kern w:val="0"/>
          <w:sz w:val="20"/>
          <w:szCs w:val="20"/>
          <w:lang w:val="fr-FR"/>
          <w14:ligatures w14:val="none"/>
        </w:rPr>
        <w:t xml:space="preserve">, </w:t>
      </w:r>
      <w:r w:rsidR="00DD723C">
        <w:rPr>
          <w:rFonts w:ascii="Arial" w:eastAsia="Calibri" w:hAnsi="Arial" w:cs="Calibri"/>
          <w:bCs/>
          <w:kern w:val="0"/>
          <w:sz w:val="20"/>
          <w:szCs w:val="20"/>
          <w:lang w:val="fr-FR"/>
          <w14:ligatures w14:val="none"/>
        </w:rPr>
        <w:t>Thai Nguyen-Minh</w:t>
      </w:r>
      <w:r w:rsidR="00DD723C" w:rsidRPr="003205BA">
        <w:rPr>
          <w:rFonts w:ascii="Arial" w:eastAsia="Calibri" w:hAnsi="Arial" w:cs="Calibri"/>
          <w:bCs/>
          <w:kern w:val="0"/>
          <w:sz w:val="20"/>
          <w:szCs w:val="20"/>
          <w:vertAlign w:val="superscript"/>
          <w:lang w:val="fr-FR"/>
          <w14:ligatures w14:val="none"/>
        </w:rPr>
        <w:t>1</w:t>
      </w:r>
      <w:r w:rsidR="00C315D2" w:rsidRPr="003205BA">
        <w:rPr>
          <w:rFonts w:ascii="Arial" w:eastAsia="Calibri" w:hAnsi="Arial" w:cs="Calibri"/>
          <w:bCs/>
          <w:kern w:val="0"/>
          <w:sz w:val="20"/>
          <w:szCs w:val="20"/>
          <w:lang w:val="fr-FR"/>
          <w14:ligatures w14:val="none"/>
        </w:rPr>
        <w:t xml:space="preserve">, </w:t>
      </w:r>
      <w:r w:rsidR="00A014BC">
        <w:rPr>
          <w:rFonts w:ascii="Arial" w:eastAsia="Calibri" w:hAnsi="Arial" w:cs="Calibri"/>
          <w:bCs/>
          <w:kern w:val="0"/>
          <w:sz w:val="20"/>
          <w:szCs w:val="20"/>
          <w:lang w:val="fr-FR"/>
          <w14:ligatures w14:val="none"/>
        </w:rPr>
        <w:t>Thao Le-Thi-Thanh</w:t>
      </w:r>
      <w:r w:rsidRPr="003205BA">
        <w:rPr>
          <w:rFonts w:ascii="Arial" w:eastAsia="Calibri" w:hAnsi="Arial" w:cs="Calibri"/>
          <w:bCs/>
          <w:kern w:val="0"/>
          <w:sz w:val="20"/>
          <w:szCs w:val="20"/>
          <w:vertAlign w:val="superscript"/>
          <w:lang w:val="fr-FR"/>
          <w14:ligatures w14:val="none"/>
        </w:rPr>
        <w:t>1</w:t>
      </w:r>
      <w:r w:rsidR="00DD723C">
        <w:rPr>
          <w:rFonts w:ascii="Arial" w:eastAsia="Calibri" w:hAnsi="Arial" w:cs="Calibri"/>
          <w:bCs/>
          <w:kern w:val="0"/>
          <w:sz w:val="20"/>
          <w:szCs w:val="20"/>
          <w:lang w:val="fr-FR"/>
          <w14:ligatures w14:val="none"/>
        </w:rPr>
        <w:t xml:space="preserve">, </w:t>
      </w:r>
      <w:r w:rsidR="00DD723C" w:rsidRPr="003205BA">
        <w:rPr>
          <w:rFonts w:ascii="Arial" w:eastAsia="Calibri" w:hAnsi="Arial" w:cs="Calibri"/>
          <w:b/>
          <w:kern w:val="0"/>
          <w:sz w:val="20"/>
          <w:szCs w:val="20"/>
          <w:u w:val="single"/>
          <w:lang w:val="fr-FR"/>
          <w14:ligatures w14:val="none"/>
        </w:rPr>
        <w:t>Anh Nguyen-Tu</w:t>
      </w:r>
      <w:r w:rsidR="00DD723C" w:rsidRPr="003205BA">
        <w:rPr>
          <w:rFonts w:ascii="Arial" w:eastAsia="Calibri" w:hAnsi="Arial" w:cs="Calibri"/>
          <w:b/>
          <w:kern w:val="0"/>
          <w:sz w:val="20"/>
          <w:szCs w:val="20"/>
          <w:u w:val="single"/>
          <w:vertAlign w:val="superscript"/>
          <w:lang w:val="fr-FR"/>
          <w14:ligatures w14:val="none"/>
        </w:rPr>
        <w:t>1</w:t>
      </w:r>
    </w:p>
    <w:p w14:paraId="17AD1C27" w14:textId="77777777" w:rsidR="00DD723C" w:rsidRDefault="00DD723C" w:rsidP="003205BA">
      <w:pPr>
        <w:spacing w:after="0" w:line="240" w:lineRule="auto"/>
        <w:rPr>
          <w:rFonts w:ascii="Arial" w:eastAsia="Calibri" w:hAnsi="Arial" w:cs="Calibri"/>
          <w:bCs/>
          <w:kern w:val="0"/>
          <w:sz w:val="20"/>
          <w:szCs w:val="20"/>
          <w14:ligatures w14:val="none"/>
        </w:rPr>
      </w:pPr>
    </w:p>
    <w:p w14:paraId="038FDFC2" w14:textId="271CD1E6" w:rsidR="003205BA" w:rsidRPr="00CC166E" w:rsidRDefault="003205BA" w:rsidP="003205BA">
      <w:pPr>
        <w:spacing w:after="0" w:line="240" w:lineRule="auto"/>
        <w:rPr>
          <w:rFonts w:ascii="Arial" w:eastAsia="Calibri" w:hAnsi="Arial" w:cs="Calibri"/>
          <w:bCs/>
          <w:kern w:val="0"/>
          <w:sz w:val="20"/>
          <w:szCs w:val="20"/>
          <w14:ligatures w14:val="none"/>
        </w:rPr>
      </w:pPr>
      <w:r w:rsidRPr="00CC166E">
        <w:rPr>
          <w:rFonts w:ascii="Arial" w:eastAsia="Calibri" w:hAnsi="Arial" w:cs="Calibri"/>
          <w:bCs/>
          <w:kern w:val="0"/>
          <w:sz w:val="20"/>
          <w:szCs w:val="20"/>
          <w14:ligatures w14:val="none"/>
        </w:rPr>
        <w:t>Department of Microbiology and Par</w:t>
      </w:r>
      <w:r w:rsidR="00DD723C">
        <w:rPr>
          <w:rFonts w:ascii="Arial" w:eastAsia="Calibri" w:hAnsi="Arial" w:cs="Calibri"/>
          <w:bCs/>
          <w:kern w:val="0"/>
          <w:sz w:val="20"/>
          <w:szCs w:val="20"/>
          <w14:ligatures w14:val="none"/>
        </w:rPr>
        <w:t>a</w:t>
      </w:r>
      <w:r w:rsidRPr="00CC166E">
        <w:rPr>
          <w:rFonts w:ascii="Arial" w:eastAsia="Calibri" w:hAnsi="Arial" w:cs="Calibri"/>
          <w:bCs/>
          <w:kern w:val="0"/>
          <w:sz w:val="20"/>
          <w:szCs w:val="20"/>
          <w14:ligatures w14:val="none"/>
        </w:rPr>
        <w:t>sitology, Faculty of Pharmacy, University of Medicine and Pharmacy at Ho Chi Minh City, Ho Chi Minh City, Vietnam;</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15D93483" w14:textId="78AE6AF4" w:rsidR="00C315D2" w:rsidRPr="00797BCD" w:rsidRDefault="00B8473A" w:rsidP="00C315D2">
      <w:pPr>
        <w:spacing w:after="0" w:line="240" w:lineRule="auto"/>
        <w:jc w:val="both"/>
        <w:rPr>
          <w:rFonts w:ascii="Arial" w:eastAsia="Calibri" w:hAnsi="Arial" w:cs="Arial"/>
          <w:b/>
          <w:kern w:val="0"/>
          <w:sz w:val="20"/>
          <w:szCs w:val="20"/>
          <w14:ligatures w14:val="none"/>
        </w:rPr>
      </w:pPr>
      <w:r w:rsidRPr="00797BCD">
        <w:rPr>
          <w:rFonts w:ascii="Arial" w:eastAsia="Calibri" w:hAnsi="Arial" w:cs="Arial"/>
          <w:b/>
          <w:kern w:val="0"/>
          <w:sz w:val="20"/>
          <w:szCs w:val="20"/>
          <w14:ligatures w14:val="none"/>
        </w:rPr>
        <w:t>Background and aims</w:t>
      </w:r>
      <w:r w:rsidR="00C315D2" w:rsidRPr="00797BCD">
        <w:rPr>
          <w:rFonts w:ascii="Arial" w:eastAsia="Calibri" w:hAnsi="Arial" w:cs="Arial"/>
          <w:b/>
          <w:kern w:val="0"/>
          <w:sz w:val="20"/>
          <w:szCs w:val="20"/>
          <w14:ligatures w14:val="none"/>
        </w:rPr>
        <w:t>.</w:t>
      </w:r>
      <w:r w:rsidR="00C315D2" w:rsidRPr="00797BCD">
        <w:rPr>
          <w:rFonts w:ascii="Arial" w:eastAsia="Calibri" w:hAnsi="Arial" w:cs="Arial"/>
          <w:bCs/>
          <w:kern w:val="0"/>
          <w:sz w:val="20"/>
          <w:szCs w:val="20"/>
          <w14:ligatures w14:val="none"/>
        </w:rPr>
        <w:t xml:space="preserve"> </w:t>
      </w:r>
      <w:r w:rsidR="002D61A6" w:rsidRPr="00797BCD">
        <w:rPr>
          <w:rFonts w:ascii="Arial" w:eastAsia="Calibri" w:hAnsi="Arial" w:cs="Arial"/>
          <w:bCs/>
          <w:i/>
          <w:iCs/>
          <w:kern w:val="0"/>
          <w:sz w:val="20"/>
          <w:szCs w:val="20"/>
          <w:lang w:val="en-US"/>
          <w14:ligatures w14:val="none"/>
        </w:rPr>
        <w:t xml:space="preserve">Acinetobacter baumannii </w:t>
      </w:r>
      <w:r w:rsidR="002D61A6" w:rsidRPr="00797BCD">
        <w:rPr>
          <w:rFonts w:ascii="Arial" w:eastAsia="Calibri" w:hAnsi="Arial" w:cs="Arial"/>
          <w:bCs/>
          <w:kern w:val="0"/>
          <w:sz w:val="20"/>
          <w:szCs w:val="20"/>
          <w:lang w:val="en-US"/>
          <w14:ligatures w14:val="none"/>
        </w:rPr>
        <w:t>is a commensal and opportunistic pathogen that has emerged as a problematic hospital pathogen due to its multiple-drug resistance. Biofilm-forming capacity and overexpression of efflux pumps have been described as essential mechanisms causing antibiotic resistance in most clinical isolates. Our study aimed to investigate these abilities at the phenotypic and single-cell levels under non-induced and induced antibiotic conditions among 65 clinical isolates.</w:t>
      </w:r>
    </w:p>
    <w:p w14:paraId="1DBF1038" w14:textId="77777777" w:rsidR="002D61A6" w:rsidRPr="00797BCD" w:rsidRDefault="002D61A6" w:rsidP="00C315D2">
      <w:pPr>
        <w:spacing w:after="0" w:line="240" w:lineRule="auto"/>
        <w:jc w:val="both"/>
        <w:rPr>
          <w:rFonts w:ascii="Arial" w:eastAsia="Calibri" w:hAnsi="Arial" w:cs="Arial"/>
          <w:b/>
          <w:kern w:val="0"/>
          <w:sz w:val="20"/>
          <w:szCs w:val="20"/>
          <w14:ligatures w14:val="none"/>
        </w:rPr>
      </w:pPr>
    </w:p>
    <w:p w14:paraId="1387B9C3" w14:textId="1F0F11AD" w:rsidR="00C315D2" w:rsidRPr="00797BCD" w:rsidRDefault="00C315D2" w:rsidP="00C315D2">
      <w:pPr>
        <w:spacing w:after="0" w:line="240" w:lineRule="auto"/>
        <w:jc w:val="both"/>
        <w:rPr>
          <w:rFonts w:ascii="Arial" w:eastAsia="Calibri" w:hAnsi="Arial" w:cs="Arial"/>
          <w:bCs/>
          <w:kern w:val="0"/>
          <w:sz w:val="20"/>
          <w:szCs w:val="20"/>
          <w14:ligatures w14:val="none"/>
        </w:rPr>
      </w:pPr>
      <w:r w:rsidRPr="00797BCD">
        <w:rPr>
          <w:rFonts w:ascii="Arial" w:eastAsia="Calibri" w:hAnsi="Arial" w:cs="Arial"/>
          <w:b/>
          <w:kern w:val="0"/>
          <w:sz w:val="20"/>
          <w:szCs w:val="20"/>
          <w14:ligatures w14:val="none"/>
        </w:rPr>
        <w:t>Methods.</w:t>
      </w:r>
      <w:r w:rsidR="00720CF9">
        <w:rPr>
          <w:rFonts w:ascii="Arial" w:hAnsi="Arial" w:cs="Arial"/>
          <w:kern w:val="0"/>
          <w:sz w:val="20"/>
          <w:szCs w:val="20"/>
          <w:lang w:val="en-US" w:bidi="th-TH"/>
          <w14:ligatures w14:val="none"/>
        </w:rPr>
        <w:t xml:space="preserve"> </w:t>
      </w:r>
      <w:r w:rsidR="00720CF9">
        <w:rPr>
          <w:rFonts w:ascii="Arial" w:eastAsia="Calibri" w:hAnsi="Arial" w:cs="Arial"/>
          <w:kern w:val="0"/>
          <w:sz w:val="20"/>
          <w:szCs w:val="20"/>
          <w:lang w:val="en-GB"/>
          <w14:ligatures w14:val="none"/>
        </w:rPr>
        <w:t xml:space="preserve">The </w:t>
      </w:r>
      <w:r w:rsidR="00720CF9" w:rsidRPr="00720CF9">
        <w:rPr>
          <w:rFonts w:ascii="Arial" w:eastAsia="Calibri" w:hAnsi="Arial" w:cs="Arial"/>
          <w:kern w:val="0"/>
          <w:sz w:val="20"/>
          <w:szCs w:val="20"/>
          <w:lang w:val="en-GB"/>
          <w14:ligatures w14:val="none"/>
        </w:rPr>
        <w:t xml:space="preserve">susceptibility to </w:t>
      </w:r>
      <w:r w:rsidR="00720CF9" w:rsidRPr="00797BCD">
        <w:rPr>
          <w:rFonts w:ascii="Arial" w:eastAsia="Calibri" w:hAnsi="Arial" w:cs="Arial"/>
          <w:bCs/>
          <w:kern w:val="0"/>
          <w:sz w:val="20"/>
          <w:szCs w:val="20"/>
          <w:lang w:val="en-US"/>
          <w14:ligatures w14:val="none"/>
        </w:rPr>
        <w:t>tetracycline</w:t>
      </w:r>
      <w:r w:rsidR="00720CF9">
        <w:rPr>
          <w:rFonts w:ascii="Arial" w:eastAsia="Calibri" w:hAnsi="Arial" w:cs="Arial"/>
          <w:bCs/>
          <w:kern w:val="0"/>
          <w:sz w:val="20"/>
          <w:szCs w:val="20"/>
          <w:lang w:val="en-US"/>
          <w14:ligatures w14:val="none"/>
        </w:rPr>
        <w:t xml:space="preserve">, </w:t>
      </w:r>
      <w:r w:rsidR="00720CF9" w:rsidRPr="00797BCD">
        <w:rPr>
          <w:rFonts w:ascii="Arial" w:eastAsia="Calibri" w:hAnsi="Arial" w:cs="Arial"/>
          <w:bCs/>
          <w:kern w:val="0"/>
          <w:sz w:val="20"/>
          <w:szCs w:val="20"/>
          <w:lang w:val="en-US"/>
          <w14:ligatures w14:val="none"/>
        </w:rPr>
        <w:t>cefoperazone-sulbactam</w:t>
      </w:r>
      <w:r w:rsidR="00720CF9">
        <w:rPr>
          <w:rFonts w:ascii="Arial" w:eastAsia="Calibri" w:hAnsi="Arial" w:cs="Arial"/>
          <w:bCs/>
          <w:kern w:val="0"/>
          <w:sz w:val="20"/>
          <w:szCs w:val="20"/>
          <w:lang w:val="en-US"/>
          <w14:ligatures w14:val="none"/>
        </w:rPr>
        <w:t xml:space="preserve">, </w:t>
      </w:r>
      <w:r w:rsidR="00720CF9" w:rsidRPr="00797BCD">
        <w:rPr>
          <w:rFonts w:ascii="Arial" w:eastAsia="Calibri" w:hAnsi="Arial" w:cs="Arial"/>
          <w:bCs/>
          <w:kern w:val="0"/>
          <w:sz w:val="20"/>
          <w:szCs w:val="20"/>
          <w:lang w:val="en-US"/>
          <w14:ligatures w14:val="none"/>
        </w:rPr>
        <w:t>ciprofloxaci</w:t>
      </w:r>
      <w:r w:rsidR="00720CF9">
        <w:rPr>
          <w:rFonts w:ascii="Arial" w:eastAsia="Calibri" w:hAnsi="Arial" w:cs="Arial"/>
          <w:bCs/>
          <w:kern w:val="0"/>
          <w:sz w:val="20"/>
          <w:szCs w:val="20"/>
          <w:lang w:val="en-US"/>
          <w14:ligatures w14:val="none"/>
        </w:rPr>
        <w:t xml:space="preserve">n, </w:t>
      </w:r>
      <w:r w:rsidR="00720CF9" w:rsidRPr="00797BCD">
        <w:rPr>
          <w:rFonts w:ascii="Arial" w:eastAsia="Calibri" w:hAnsi="Arial" w:cs="Arial"/>
          <w:bCs/>
          <w:kern w:val="0"/>
          <w:sz w:val="20"/>
          <w:szCs w:val="20"/>
          <w:lang w:val="en-US"/>
          <w14:ligatures w14:val="none"/>
        </w:rPr>
        <w:t>cefipime, meropenem, and amikacin</w:t>
      </w:r>
      <w:r w:rsidR="00720CF9">
        <w:rPr>
          <w:rFonts w:ascii="Arial" w:eastAsia="Calibri" w:hAnsi="Arial" w:cs="Arial"/>
          <w:kern w:val="0"/>
          <w:sz w:val="20"/>
          <w:szCs w:val="20"/>
          <w:lang w:val="en-GB"/>
          <w14:ligatures w14:val="none"/>
        </w:rPr>
        <w:t xml:space="preserve"> of the </w:t>
      </w:r>
      <w:r w:rsidR="00720CF9" w:rsidRPr="00797BCD">
        <w:rPr>
          <w:rFonts w:ascii="Arial" w:eastAsia="Calibri" w:hAnsi="Arial" w:cs="Arial"/>
          <w:bCs/>
          <w:i/>
          <w:iCs/>
          <w:kern w:val="0"/>
          <w:sz w:val="20"/>
          <w:szCs w:val="20"/>
          <w:lang w:val="en-US"/>
          <w14:ligatures w14:val="none"/>
        </w:rPr>
        <w:t>A</w:t>
      </w:r>
      <w:r w:rsidR="00720CF9">
        <w:rPr>
          <w:rFonts w:ascii="Arial" w:eastAsia="Calibri" w:hAnsi="Arial" w:cs="Arial"/>
          <w:bCs/>
          <w:i/>
          <w:iCs/>
          <w:kern w:val="0"/>
          <w:sz w:val="20"/>
          <w:szCs w:val="20"/>
          <w:lang w:val="en-US"/>
          <w14:ligatures w14:val="none"/>
        </w:rPr>
        <w:t>.</w:t>
      </w:r>
      <w:r w:rsidR="00720CF9" w:rsidRPr="00797BCD">
        <w:rPr>
          <w:rFonts w:ascii="Arial" w:eastAsia="Calibri" w:hAnsi="Arial" w:cs="Arial"/>
          <w:bCs/>
          <w:i/>
          <w:iCs/>
          <w:kern w:val="0"/>
          <w:sz w:val="20"/>
          <w:szCs w:val="20"/>
          <w:lang w:val="en-US"/>
          <w14:ligatures w14:val="none"/>
        </w:rPr>
        <w:t xml:space="preserve"> baumannii</w:t>
      </w:r>
      <w:r w:rsidR="00720CF9">
        <w:rPr>
          <w:rFonts w:ascii="Arial" w:eastAsia="Calibri" w:hAnsi="Arial" w:cs="Arial"/>
          <w:kern w:val="0"/>
          <w:sz w:val="20"/>
          <w:szCs w:val="20"/>
          <w:lang w:val="en-GB"/>
          <w14:ligatures w14:val="none"/>
        </w:rPr>
        <w:t xml:space="preserve"> strains w</w:t>
      </w:r>
      <w:r w:rsidR="00DD723C">
        <w:rPr>
          <w:rFonts w:ascii="Arial" w:eastAsia="Calibri" w:hAnsi="Arial" w:cs="Arial"/>
          <w:kern w:val="0"/>
          <w:sz w:val="20"/>
          <w:szCs w:val="20"/>
          <w:lang w:val="en-GB"/>
          <w14:ligatures w14:val="none"/>
        </w:rPr>
        <w:t>as</w:t>
      </w:r>
      <w:r w:rsidR="00720CF9">
        <w:rPr>
          <w:rFonts w:ascii="Arial" w:eastAsia="Calibri" w:hAnsi="Arial" w:cs="Arial"/>
          <w:kern w:val="0"/>
          <w:sz w:val="20"/>
          <w:szCs w:val="20"/>
          <w:lang w:val="en-GB"/>
          <w14:ligatures w14:val="none"/>
        </w:rPr>
        <w:t xml:space="preserve"> first tested by the disk diffusion test. </w:t>
      </w:r>
      <w:r w:rsidR="002D61A6" w:rsidRPr="00797BCD">
        <w:rPr>
          <w:rFonts w:ascii="Arial" w:eastAsia="Calibri" w:hAnsi="Arial" w:cs="Arial"/>
          <w:bCs/>
          <w:kern w:val="0"/>
          <w:sz w:val="20"/>
          <w:szCs w:val="20"/>
          <w:lang w:val="en-US"/>
          <w14:ligatures w14:val="none"/>
        </w:rPr>
        <w:t xml:space="preserve">We </w:t>
      </w:r>
      <w:r w:rsidR="00720CF9">
        <w:rPr>
          <w:rFonts w:ascii="Arial" w:eastAsia="Calibri" w:hAnsi="Arial" w:cs="Arial"/>
          <w:bCs/>
          <w:kern w:val="0"/>
          <w:sz w:val="20"/>
          <w:szCs w:val="20"/>
          <w:lang w:val="en-US"/>
          <w14:ligatures w14:val="none"/>
        </w:rPr>
        <w:t xml:space="preserve">then </w:t>
      </w:r>
      <w:r w:rsidR="002D61A6" w:rsidRPr="00797BCD">
        <w:rPr>
          <w:rFonts w:ascii="Arial" w:eastAsia="Calibri" w:hAnsi="Arial" w:cs="Arial"/>
          <w:bCs/>
          <w:kern w:val="0"/>
          <w:sz w:val="20"/>
          <w:szCs w:val="20"/>
          <w:lang w:val="en-US"/>
          <w14:ligatures w14:val="none"/>
        </w:rPr>
        <w:t xml:space="preserve">employed </w:t>
      </w:r>
      <w:r w:rsidR="00DD723C">
        <w:rPr>
          <w:rFonts w:ascii="Arial" w:eastAsia="Calibri" w:hAnsi="Arial" w:cs="Arial"/>
          <w:bCs/>
          <w:kern w:val="0"/>
          <w:sz w:val="20"/>
          <w:szCs w:val="20"/>
          <w:lang w:val="en-US"/>
          <w14:ligatures w14:val="none"/>
        </w:rPr>
        <w:t xml:space="preserve">the </w:t>
      </w:r>
      <w:r w:rsidR="002D61A6" w:rsidRPr="00797BCD">
        <w:rPr>
          <w:rFonts w:ascii="Arial" w:eastAsia="Calibri" w:hAnsi="Arial" w:cs="Arial"/>
          <w:bCs/>
          <w:kern w:val="0"/>
          <w:sz w:val="20"/>
          <w:szCs w:val="20"/>
          <w:lang w:val="en-US"/>
          <w14:ligatures w14:val="none"/>
        </w:rPr>
        <w:t xml:space="preserve">flow cytometry technique (FC) to monitor the bacterial growth rate, determine the MIC values of 6 antibiotics, and </w:t>
      </w:r>
      <w:r w:rsidR="00DD723C">
        <w:rPr>
          <w:rFonts w:ascii="Arial" w:eastAsia="Calibri" w:hAnsi="Arial" w:cs="Arial"/>
          <w:bCs/>
          <w:kern w:val="0"/>
          <w:sz w:val="20"/>
          <w:szCs w:val="20"/>
          <w:lang w:val="en-US"/>
          <w14:ligatures w14:val="none"/>
        </w:rPr>
        <w:t xml:space="preserve">use </w:t>
      </w:r>
      <w:r w:rsidR="002D61A6" w:rsidRPr="00797BCD">
        <w:rPr>
          <w:rFonts w:ascii="Arial" w:eastAsia="Calibri" w:hAnsi="Arial" w:cs="Arial"/>
          <w:bCs/>
          <w:kern w:val="0"/>
          <w:sz w:val="20"/>
          <w:szCs w:val="20"/>
          <w:lang w:val="en-US"/>
          <w14:ligatures w14:val="none"/>
        </w:rPr>
        <w:t xml:space="preserve">microdilution </w:t>
      </w:r>
      <w:r w:rsidR="00720CF9">
        <w:rPr>
          <w:rFonts w:ascii="Arial" w:eastAsia="Calibri" w:hAnsi="Arial" w:cs="Arial"/>
          <w:bCs/>
          <w:kern w:val="0"/>
          <w:sz w:val="20"/>
          <w:szCs w:val="20"/>
          <w:lang w:val="en-US"/>
          <w14:ligatures w14:val="none"/>
        </w:rPr>
        <w:t xml:space="preserve">as </w:t>
      </w:r>
      <w:r w:rsidR="00797BCD">
        <w:rPr>
          <w:rFonts w:ascii="Arial" w:eastAsia="Calibri" w:hAnsi="Arial" w:cs="Arial"/>
          <w:bCs/>
          <w:kern w:val="0"/>
          <w:sz w:val="20"/>
          <w:szCs w:val="20"/>
          <w:lang w:val="en-US"/>
          <w14:ligatures w14:val="none"/>
        </w:rPr>
        <w:t>a</w:t>
      </w:r>
      <w:r w:rsidR="002D61A6" w:rsidRPr="00797BCD">
        <w:rPr>
          <w:rFonts w:ascii="Arial" w:eastAsia="Calibri" w:hAnsi="Arial" w:cs="Arial"/>
          <w:bCs/>
          <w:kern w:val="0"/>
          <w:sz w:val="20"/>
          <w:szCs w:val="20"/>
          <w:lang w:val="en-US"/>
          <w14:ligatures w14:val="none"/>
        </w:rPr>
        <w:t xml:space="preserve"> reference. Accumulation and</w:t>
      </w:r>
      <w:r w:rsidR="00797BCD">
        <w:rPr>
          <w:rFonts w:ascii="Arial" w:eastAsia="Calibri" w:hAnsi="Arial" w:cs="Arial"/>
          <w:bCs/>
          <w:kern w:val="0"/>
          <w:sz w:val="20"/>
          <w:szCs w:val="20"/>
          <w:lang w:val="en-US"/>
          <w14:ligatures w14:val="none"/>
        </w:rPr>
        <w:t xml:space="preserve"> secretion</w:t>
      </w:r>
      <w:r w:rsidR="002D61A6" w:rsidRPr="00797BCD">
        <w:rPr>
          <w:rFonts w:ascii="Arial" w:eastAsia="Calibri" w:hAnsi="Arial" w:cs="Arial"/>
          <w:bCs/>
          <w:kern w:val="0"/>
          <w:sz w:val="20"/>
          <w:szCs w:val="20"/>
          <w:lang w:val="en-US"/>
          <w14:ligatures w14:val="none"/>
        </w:rPr>
        <w:t xml:space="preserve"> of Ethidium bromide (EtBr)</w:t>
      </w:r>
      <w:r w:rsidR="00797BCD">
        <w:rPr>
          <w:rFonts w:ascii="Arial" w:eastAsia="Calibri" w:hAnsi="Arial" w:cs="Arial"/>
          <w:bCs/>
          <w:kern w:val="0"/>
          <w:sz w:val="20"/>
          <w:szCs w:val="20"/>
          <w:lang w:val="en-US"/>
          <w14:ligatures w14:val="none"/>
        </w:rPr>
        <w:t xml:space="preserve"> by </w:t>
      </w:r>
      <w:r w:rsidR="00DD723C">
        <w:rPr>
          <w:rFonts w:ascii="Arial" w:eastAsia="Calibri" w:hAnsi="Arial" w:cs="Arial"/>
          <w:bCs/>
          <w:kern w:val="0"/>
          <w:sz w:val="20"/>
          <w:szCs w:val="20"/>
          <w:lang w:val="en-US"/>
          <w14:ligatures w14:val="none"/>
        </w:rPr>
        <w:t xml:space="preserve">the </w:t>
      </w:r>
      <w:r w:rsidR="002D61A6" w:rsidRPr="00797BCD">
        <w:rPr>
          <w:rFonts w:ascii="Arial" w:eastAsia="Calibri" w:hAnsi="Arial" w:cs="Arial"/>
          <w:bCs/>
          <w:kern w:val="0"/>
          <w:sz w:val="20"/>
          <w:szCs w:val="20"/>
          <w:lang w:val="en-US"/>
          <w14:ligatures w14:val="none"/>
        </w:rPr>
        <w:t xml:space="preserve">efflux pump were </w:t>
      </w:r>
      <w:r w:rsidR="00797BCD">
        <w:rPr>
          <w:rFonts w:ascii="Arial" w:eastAsia="Calibri" w:hAnsi="Arial" w:cs="Arial"/>
          <w:bCs/>
          <w:kern w:val="0"/>
          <w:sz w:val="20"/>
          <w:szCs w:val="20"/>
          <w:lang w:val="en-US"/>
          <w14:ligatures w14:val="none"/>
        </w:rPr>
        <w:t xml:space="preserve">closely </w:t>
      </w:r>
      <w:r w:rsidR="002D61A6" w:rsidRPr="00797BCD">
        <w:rPr>
          <w:rFonts w:ascii="Arial" w:eastAsia="Calibri" w:hAnsi="Arial" w:cs="Arial"/>
          <w:bCs/>
          <w:kern w:val="0"/>
          <w:sz w:val="20"/>
          <w:szCs w:val="20"/>
          <w:lang w:val="en-US"/>
          <w14:ligatures w14:val="none"/>
        </w:rPr>
        <w:t>studied at the subpopulation level under limiting energy supply and in the presence of</w:t>
      </w:r>
      <w:r w:rsidR="00797BCD">
        <w:rPr>
          <w:rFonts w:ascii="Arial" w:eastAsia="Calibri" w:hAnsi="Arial" w:cs="Arial"/>
          <w:bCs/>
          <w:kern w:val="0"/>
          <w:sz w:val="20"/>
          <w:szCs w:val="20"/>
          <w:lang w:val="en-US"/>
          <w14:ligatures w14:val="none"/>
        </w:rPr>
        <w:t xml:space="preserve"> c</w:t>
      </w:r>
      <w:r w:rsidR="002D61A6" w:rsidRPr="00797BCD">
        <w:rPr>
          <w:rFonts w:ascii="Arial" w:eastAsia="Calibri" w:hAnsi="Arial" w:cs="Arial"/>
          <w:bCs/>
          <w:kern w:val="0"/>
          <w:sz w:val="20"/>
          <w:szCs w:val="20"/>
          <w:lang w:val="en-US"/>
          <w14:ligatures w14:val="none"/>
        </w:rPr>
        <w:t>arbonyl cyanide m-chlorophenyl hydrazone (CCCP)</w:t>
      </w:r>
      <w:r w:rsidR="00797BCD">
        <w:rPr>
          <w:rFonts w:ascii="Arial" w:eastAsia="Calibri" w:hAnsi="Arial" w:cs="Arial"/>
          <w:bCs/>
          <w:kern w:val="0"/>
          <w:sz w:val="20"/>
          <w:szCs w:val="20"/>
          <w:lang w:val="en-US"/>
          <w14:ligatures w14:val="none"/>
        </w:rPr>
        <w:t xml:space="preserve"> as an</w:t>
      </w:r>
      <w:r w:rsidR="00797BCD" w:rsidRPr="00797BCD">
        <w:rPr>
          <w:rFonts w:ascii="Arial" w:eastAsia="Calibri" w:hAnsi="Arial" w:cs="Arial"/>
          <w:bCs/>
          <w:kern w:val="0"/>
          <w:sz w:val="20"/>
          <w:szCs w:val="20"/>
          <w:lang w:val="en-US"/>
          <w14:ligatures w14:val="none"/>
        </w:rPr>
        <w:t xml:space="preserve"> efflux pump inhibitor</w:t>
      </w:r>
      <w:r w:rsidR="00797BCD">
        <w:rPr>
          <w:rFonts w:ascii="Arial" w:eastAsia="Calibri" w:hAnsi="Arial" w:cs="Arial"/>
          <w:bCs/>
          <w:kern w:val="0"/>
          <w:sz w:val="20"/>
          <w:szCs w:val="20"/>
          <w:lang w:val="en-US"/>
          <w14:ligatures w14:val="none"/>
        </w:rPr>
        <w:t>.</w:t>
      </w:r>
      <w:r w:rsidR="00720CF9">
        <w:rPr>
          <w:rFonts w:ascii="Arial" w:eastAsia="Calibri" w:hAnsi="Arial" w:cs="Arial"/>
          <w:bCs/>
          <w:kern w:val="0"/>
          <w:sz w:val="20"/>
          <w:szCs w:val="20"/>
          <w:lang w:val="en-US"/>
          <w14:ligatures w14:val="none"/>
        </w:rPr>
        <w:t xml:space="preserve"> </w:t>
      </w:r>
    </w:p>
    <w:p w14:paraId="4EEB9A58" w14:textId="77777777" w:rsidR="002D61A6" w:rsidRPr="00797BCD" w:rsidRDefault="002D61A6" w:rsidP="00C315D2">
      <w:pPr>
        <w:spacing w:after="0" w:line="240" w:lineRule="auto"/>
        <w:jc w:val="both"/>
        <w:rPr>
          <w:rFonts w:ascii="Arial" w:eastAsia="Calibri" w:hAnsi="Arial" w:cs="Arial"/>
          <w:b/>
          <w:bCs/>
          <w:kern w:val="0"/>
          <w:sz w:val="20"/>
          <w:szCs w:val="20"/>
          <w14:ligatures w14:val="none"/>
        </w:rPr>
      </w:pPr>
    </w:p>
    <w:p w14:paraId="37683296" w14:textId="6850071F" w:rsidR="00C315D2" w:rsidRPr="00797BCD" w:rsidRDefault="00795378" w:rsidP="00C315D2">
      <w:pPr>
        <w:spacing w:after="0" w:line="240" w:lineRule="auto"/>
        <w:jc w:val="both"/>
        <w:rPr>
          <w:rFonts w:ascii="Arial" w:eastAsia="Calibri" w:hAnsi="Arial" w:cs="Arial"/>
          <w:bCs/>
          <w:kern w:val="0"/>
          <w:sz w:val="20"/>
          <w:szCs w:val="20"/>
          <w:lang w:val="en-US"/>
          <w14:ligatures w14:val="none"/>
        </w:rPr>
      </w:pPr>
      <w:r w:rsidRPr="00797BCD">
        <w:rPr>
          <w:rFonts w:ascii="Arial" w:eastAsia="Calibri" w:hAnsi="Arial" w:cs="Arial"/>
          <w:b/>
          <w:bCs/>
          <w:kern w:val="0"/>
          <w:sz w:val="20"/>
          <w:szCs w:val="20"/>
          <w14:ligatures w14:val="none"/>
        </w:rPr>
        <w:t>Results.</w:t>
      </w:r>
      <w:r w:rsidR="002D61A6" w:rsidRPr="00797BCD">
        <w:rPr>
          <w:rFonts w:ascii="Arial" w:eastAsia="Calibri" w:hAnsi="Arial" w:cs="Arial"/>
          <w:kern w:val="0"/>
          <w:sz w:val="20"/>
          <w:szCs w:val="20"/>
          <w:lang w:val="en-GB"/>
          <w14:ligatures w14:val="none"/>
        </w:rPr>
        <w:t xml:space="preserve"> </w:t>
      </w:r>
      <w:r w:rsidR="002D61A6" w:rsidRPr="00797BCD">
        <w:rPr>
          <w:rFonts w:ascii="Arial" w:eastAsia="Calibri" w:hAnsi="Arial" w:cs="Arial"/>
          <w:bCs/>
          <w:kern w:val="0"/>
          <w:sz w:val="20"/>
          <w:szCs w:val="20"/>
          <w:lang w:val="en-US"/>
          <w14:ligatures w14:val="none"/>
        </w:rPr>
        <w:t xml:space="preserve">The most effective antibiotics against </w:t>
      </w:r>
      <w:r w:rsidR="002D61A6" w:rsidRPr="00797BCD">
        <w:rPr>
          <w:rFonts w:ascii="Arial" w:eastAsia="Calibri" w:hAnsi="Arial" w:cs="Arial"/>
          <w:bCs/>
          <w:i/>
          <w:iCs/>
          <w:kern w:val="0"/>
          <w:sz w:val="20"/>
          <w:szCs w:val="20"/>
          <w:lang w:val="en-US"/>
          <w14:ligatures w14:val="none"/>
        </w:rPr>
        <w:t>A.</w:t>
      </w:r>
      <w:r w:rsidR="00DD723C">
        <w:rPr>
          <w:rFonts w:ascii="Arial" w:eastAsia="Calibri" w:hAnsi="Arial" w:cs="Arial"/>
          <w:bCs/>
          <w:i/>
          <w:iCs/>
          <w:kern w:val="0"/>
          <w:sz w:val="20"/>
          <w:szCs w:val="20"/>
          <w:lang w:val="en-US"/>
          <w14:ligatures w14:val="none"/>
        </w:rPr>
        <w:t xml:space="preserve"> </w:t>
      </w:r>
      <w:r w:rsidR="002D61A6" w:rsidRPr="00797BCD">
        <w:rPr>
          <w:rFonts w:ascii="Arial" w:eastAsia="Calibri" w:hAnsi="Arial" w:cs="Arial"/>
          <w:bCs/>
          <w:i/>
          <w:iCs/>
          <w:kern w:val="0"/>
          <w:sz w:val="20"/>
          <w:szCs w:val="20"/>
          <w:lang w:val="en-US"/>
          <w14:ligatures w14:val="none"/>
        </w:rPr>
        <w:t>baumannii</w:t>
      </w:r>
      <w:r w:rsidR="002D61A6" w:rsidRPr="00797BCD">
        <w:rPr>
          <w:rFonts w:ascii="Arial" w:eastAsia="Calibri" w:hAnsi="Arial" w:cs="Arial"/>
          <w:bCs/>
          <w:kern w:val="0"/>
          <w:sz w:val="20"/>
          <w:szCs w:val="20"/>
          <w:lang w:val="en-US"/>
          <w14:ligatures w14:val="none"/>
        </w:rPr>
        <w:t xml:space="preserve"> were tetracycline and cefoperazone-sulbactam, with 45 % and 50 % resistance rates. Meanwhile, the highest resistance rate was observed in ciprofloxacin at 85 %. The cefipime, meropenem, and amikacin </w:t>
      </w:r>
      <w:r w:rsidR="00DD723C">
        <w:rPr>
          <w:rFonts w:ascii="Arial" w:eastAsia="Calibri" w:hAnsi="Arial" w:cs="Arial"/>
          <w:bCs/>
          <w:kern w:val="0"/>
          <w:sz w:val="20"/>
          <w:szCs w:val="20"/>
          <w:lang w:val="en-US"/>
          <w14:ligatures w14:val="none"/>
        </w:rPr>
        <w:t xml:space="preserve">rates </w:t>
      </w:r>
      <w:r w:rsidR="002D61A6" w:rsidRPr="00797BCD">
        <w:rPr>
          <w:rFonts w:ascii="Arial" w:eastAsia="Calibri" w:hAnsi="Arial" w:cs="Arial"/>
          <w:bCs/>
          <w:kern w:val="0"/>
          <w:sz w:val="20"/>
          <w:szCs w:val="20"/>
          <w:lang w:val="en-US"/>
          <w14:ligatures w14:val="none"/>
        </w:rPr>
        <w:t>were 75 %, 80 %, and 80 %, respectively.</w:t>
      </w:r>
      <w:r w:rsidR="00797BCD">
        <w:rPr>
          <w:rFonts w:ascii="Arial" w:eastAsia="Calibri" w:hAnsi="Arial" w:cs="Arial"/>
          <w:bCs/>
          <w:kern w:val="0"/>
          <w:sz w:val="20"/>
          <w:szCs w:val="20"/>
          <w:lang w:val="en-US"/>
          <w14:ligatures w14:val="none"/>
        </w:rPr>
        <w:t xml:space="preserve"> </w:t>
      </w:r>
      <w:r w:rsidR="002D61A6" w:rsidRPr="00797BCD">
        <w:rPr>
          <w:rFonts w:ascii="Arial" w:eastAsia="Calibri" w:hAnsi="Arial" w:cs="Arial"/>
          <w:bCs/>
          <w:kern w:val="0"/>
          <w:sz w:val="20"/>
          <w:szCs w:val="20"/>
          <w:lang w:val="en-US"/>
          <w14:ligatures w14:val="none"/>
        </w:rPr>
        <w:t xml:space="preserve">Thirty-five strains removed more than 60% of the preloaded EtBr, </w:t>
      </w:r>
      <w:r w:rsidR="00720CF9">
        <w:rPr>
          <w:rFonts w:ascii="Arial" w:eastAsia="Calibri" w:hAnsi="Arial" w:cs="Arial"/>
          <w:bCs/>
          <w:kern w:val="0"/>
          <w:sz w:val="20"/>
          <w:szCs w:val="20"/>
          <w:lang w:val="en-US"/>
          <w14:ligatures w14:val="none"/>
        </w:rPr>
        <w:t xml:space="preserve">twenty-six </w:t>
      </w:r>
      <w:r w:rsidR="002D61A6" w:rsidRPr="00797BCD">
        <w:rPr>
          <w:rFonts w:ascii="Arial" w:eastAsia="Calibri" w:hAnsi="Arial" w:cs="Arial"/>
          <w:bCs/>
          <w:kern w:val="0"/>
          <w:sz w:val="20"/>
          <w:szCs w:val="20"/>
          <w:lang w:val="en-US"/>
          <w14:ligatures w14:val="none"/>
        </w:rPr>
        <w:t xml:space="preserve">removed 30-60%, and four removed less than 30%. We observed heterogeneity </w:t>
      </w:r>
      <w:r w:rsidR="00DD723C">
        <w:rPr>
          <w:rFonts w:ascii="Arial" w:eastAsia="Calibri" w:hAnsi="Arial" w:cs="Arial"/>
          <w:bCs/>
          <w:kern w:val="0"/>
          <w:sz w:val="20"/>
          <w:szCs w:val="20"/>
          <w:lang w:val="en-US"/>
          <w14:ligatures w14:val="none"/>
        </w:rPr>
        <w:t xml:space="preserve">in </w:t>
      </w:r>
      <w:r w:rsidR="002D61A6" w:rsidRPr="00797BCD">
        <w:rPr>
          <w:rFonts w:ascii="Arial" w:eastAsia="Calibri" w:hAnsi="Arial" w:cs="Arial"/>
          <w:bCs/>
          <w:kern w:val="0"/>
          <w:sz w:val="20"/>
          <w:szCs w:val="20"/>
          <w:lang w:val="en-US"/>
          <w14:ligatures w14:val="none"/>
        </w:rPr>
        <w:t>efflux pump activity in 17 strains. Ciprofloxacin slightly enhanced (from 5.66 to 11.66%) the efflux pump activity but strongly reduced (9 times) the coefficient of variation of accumulated EtBr between cells in the population.</w:t>
      </w:r>
    </w:p>
    <w:p w14:paraId="47AA6F5B" w14:textId="77777777" w:rsidR="002D61A6" w:rsidRPr="00797BCD" w:rsidRDefault="002D61A6" w:rsidP="002D61A6">
      <w:pPr>
        <w:spacing w:after="0" w:line="240" w:lineRule="auto"/>
        <w:jc w:val="both"/>
        <w:rPr>
          <w:rFonts w:ascii="Arial" w:eastAsia="Calibri" w:hAnsi="Arial" w:cs="Arial"/>
          <w:b/>
          <w:kern w:val="0"/>
          <w:sz w:val="20"/>
          <w:szCs w:val="20"/>
          <w14:ligatures w14:val="none"/>
        </w:rPr>
      </w:pPr>
    </w:p>
    <w:p w14:paraId="6337A9F6" w14:textId="612E1FC1" w:rsidR="002D61A6" w:rsidRPr="002D61A6" w:rsidRDefault="00B8473A" w:rsidP="002D61A6">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2D61A6">
        <w:rPr>
          <w:rFonts w:ascii="Arial" w:eastAsia="Calibri" w:hAnsi="Arial" w:cs="Calibri"/>
          <w:b/>
          <w:kern w:val="0"/>
          <w:sz w:val="20"/>
          <w:szCs w:val="20"/>
          <w14:ligatures w14:val="none"/>
        </w:rPr>
        <w:t xml:space="preserve"> </w:t>
      </w:r>
      <w:r w:rsidR="002D61A6" w:rsidRPr="002D61A6">
        <w:rPr>
          <w:rFonts w:ascii="Arial" w:eastAsia="Calibri" w:hAnsi="Arial" w:cs="Calibri"/>
          <w:bCs/>
          <w:kern w:val="0"/>
          <w:sz w:val="20"/>
          <w:szCs w:val="20"/>
          <w:lang w:val="vi-VN"/>
          <w14:ligatures w14:val="none"/>
        </w:rPr>
        <w:t>These results suggest that a single-cell approach is a promising method for rapidly assessing drug pump efflux activity, screening efflux pump inhibitors</w:t>
      </w:r>
      <w:r w:rsidR="00DD723C">
        <w:rPr>
          <w:rFonts w:ascii="Arial" w:eastAsia="Calibri" w:hAnsi="Arial" w:cs="Calibri"/>
          <w:bCs/>
          <w:kern w:val="0"/>
          <w:sz w:val="20"/>
          <w:szCs w:val="20"/>
          <w:lang w:val="en-US"/>
          <w14:ligatures w14:val="none"/>
        </w:rPr>
        <w:t>,</w:t>
      </w:r>
      <w:r w:rsidR="002D61A6" w:rsidRPr="002D61A6">
        <w:rPr>
          <w:rFonts w:ascii="Arial" w:eastAsia="Calibri" w:hAnsi="Arial" w:cs="Calibri"/>
          <w:bCs/>
          <w:kern w:val="0"/>
          <w:sz w:val="20"/>
          <w:szCs w:val="20"/>
          <w:lang w:val="vi-VN"/>
          <w14:ligatures w14:val="none"/>
        </w:rPr>
        <w:t xml:space="preserve"> and studying the causes of heteroresistance. </w:t>
      </w:r>
    </w:p>
    <w:p w14:paraId="69803215" w14:textId="77777777" w:rsidR="002D61A6" w:rsidRPr="002D61A6" w:rsidRDefault="002D61A6" w:rsidP="002D61A6">
      <w:pPr>
        <w:spacing w:after="0" w:line="240" w:lineRule="auto"/>
        <w:jc w:val="both"/>
        <w:rPr>
          <w:rFonts w:ascii="Arial" w:eastAsia="Calibri" w:hAnsi="Arial" w:cs="Calibri"/>
          <w:bCs/>
          <w:kern w:val="0"/>
          <w:sz w:val="20"/>
          <w:szCs w:val="20"/>
          <w:lang w:val="vi-VN"/>
          <w14:ligatures w14:val="none"/>
        </w:rPr>
      </w:pPr>
    </w:p>
    <w:p w14:paraId="26F7EBA2" w14:textId="68F0C3FC" w:rsidR="002D61A6" w:rsidRPr="00CC166E" w:rsidRDefault="002D61A6" w:rsidP="002D61A6">
      <w:pPr>
        <w:spacing w:after="0" w:line="240" w:lineRule="auto"/>
        <w:jc w:val="both"/>
        <w:rPr>
          <w:rFonts w:ascii="Arial" w:eastAsia="Calibri" w:hAnsi="Arial" w:cs="Calibri"/>
          <w:b/>
          <w:kern w:val="0"/>
          <w:sz w:val="20"/>
          <w:szCs w:val="20"/>
          <w14:ligatures w14:val="none"/>
        </w:rPr>
      </w:pPr>
      <w:r w:rsidRPr="00CC166E">
        <w:rPr>
          <w:rFonts w:ascii="Arial" w:eastAsia="Calibri" w:hAnsi="Arial" w:cs="Calibri"/>
          <w:b/>
          <w:kern w:val="0"/>
          <w:sz w:val="20"/>
          <w:szCs w:val="20"/>
          <w14:ligatures w14:val="none"/>
        </w:rPr>
        <w:t>Acknowledgements.</w:t>
      </w:r>
    </w:p>
    <w:p w14:paraId="1AF10CAD" w14:textId="760E4929" w:rsidR="00C315D2" w:rsidRPr="002D61A6" w:rsidRDefault="00C315D2" w:rsidP="00C315D2">
      <w:pPr>
        <w:spacing w:after="0" w:line="240" w:lineRule="auto"/>
        <w:jc w:val="both"/>
        <w:rPr>
          <w:rFonts w:ascii="Arial" w:eastAsia="Calibri" w:hAnsi="Arial" w:cs="Calibri"/>
          <w:bCs/>
          <w:kern w:val="0"/>
          <w:sz w:val="20"/>
          <w:szCs w:val="20"/>
          <w14:ligatures w14:val="none"/>
        </w:rPr>
      </w:pPr>
    </w:p>
    <w:p w14:paraId="1316F147" w14:textId="569E7190" w:rsidR="00720CF9" w:rsidRDefault="00C315D2" w:rsidP="00720CF9">
      <w:pPr>
        <w:spacing w:after="0" w:line="240" w:lineRule="auto"/>
        <w:jc w:val="both"/>
        <w:rPr>
          <w:rFonts w:ascii="Arial" w:eastAsia="Calibri" w:hAnsi="Arial" w:cs="Calibri"/>
          <w:b/>
          <w:kern w:val="0"/>
          <w:sz w:val="20"/>
          <w:szCs w:val="20"/>
          <w14:ligatures w14:val="none"/>
        </w:rPr>
      </w:pPr>
      <w:r w:rsidRPr="00C315D2">
        <w:rPr>
          <w:rFonts w:ascii="Arial" w:eastAsia="Calibri" w:hAnsi="Arial" w:cs="Calibri"/>
          <w:b/>
          <w:kern w:val="0"/>
          <w:sz w:val="20"/>
          <w:szCs w:val="20"/>
          <w14:ligatures w14:val="none"/>
        </w:rPr>
        <w:t>References:</w:t>
      </w:r>
    </w:p>
    <w:p w14:paraId="02F2E298" w14:textId="425DFB76" w:rsidR="00A014BC" w:rsidRPr="00A014BC" w:rsidRDefault="00A014BC" w:rsidP="00A014BC">
      <w:pPr>
        <w:pStyle w:val="ListParagraph"/>
        <w:numPr>
          <w:ilvl w:val="0"/>
          <w:numId w:val="2"/>
        </w:numPr>
        <w:spacing w:after="0" w:line="240" w:lineRule="auto"/>
        <w:rPr>
          <w:rFonts w:ascii="Arial" w:eastAsia="Calibri" w:hAnsi="Arial" w:cs="Calibri"/>
          <w:bCs/>
          <w:kern w:val="0"/>
          <w:sz w:val="20"/>
          <w:szCs w:val="20"/>
          <w14:ligatures w14:val="none"/>
        </w:rPr>
      </w:pPr>
      <w:r w:rsidRPr="00A014BC">
        <w:rPr>
          <w:rFonts w:ascii="Arial" w:eastAsia="Calibri" w:hAnsi="Arial" w:cs="Calibri"/>
          <w:bCs/>
          <w:kern w:val="0"/>
          <w:sz w:val="20"/>
          <w:szCs w:val="20"/>
          <w:lang w:val="fr-FR"/>
          <w14:ligatures w14:val="none"/>
        </w:rPr>
        <w:t xml:space="preserve">Viveiros M, Martins M, Couto I, et al. </w:t>
      </w:r>
      <w:r w:rsidRPr="00A014BC">
        <w:rPr>
          <w:rFonts w:ascii="Arial" w:eastAsia="Calibri" w:hAnsi="Arial" w:cs="Calibri"/>
          <w:bCs/>
          <w:kern w:val="0"/>
          <w:sz w:val="20"/>
          <w:szCs w:val="20"/>
          <w14:ligatures w14:val="none"/>
        </w:rPr>
        <w:t>New methods for the identification of efflux mediated MDR</w:t>
      </w:r>
      <w:r>
        <w:rPr>
          <w:rFonts w:ascii="Arial" w:eastAsia="Calibri" w:hAnsi="Arial" w:cs="Calibri"/>
          <w:bCs/>
          <w:kern w:val="0"/>
          <w:sz w:val="20"/>
          <w:szCs w:val="20"/>
          <w14:ligatures w14:val="none"/>
        </w:rPr>
        <w:t xml:space="preserve"> </w:t>
      </w:r>
      <w:r w:rsidRPr="00A014BC">
        <w:rPr>
          <w:rFonts w:ascii="Arial" w:eastAsia="Calibri" w:hAnsi="Arial" w:cs="Calibri"/>
          <w:bCs/>
          <w:kern w:val="0"/>
          <w:sz w:val="20"/>
          <w:szCs w:val="20"/>
          <w14:ligatures w14:val="none"/>
        </w:rPr>
        <w:t>bacteria, genetic assessment of regulators and efflux pump constituents, characterization of efflux systems and screening for inhibitors of efflux pumps. Current drug targets. Sep 2008;9(9):760-78. doi:10.2174/138945008785747734</w:t>
      </w:r>
    </w:p>
    <w:p w14:paraId="70556635" w14:textId="447823F5" w:rsidR="00A014BC" w:rsidRPr="00A014BC" w:rsidRDefault="00A014BC" w:rsidP="00A014BC">
      <w:pPr>
        <w:pStyle w:val="ListParagraph"/>
        <w:numPr>
          <w:ilvl w:val="0"/>
          <w:numId w:val="2"/>
        </w:numPr>
        <w:spacing w:after="0" w:line="240" w:lineRule="auto"/>
        <w:rPr>
          <w:rFonts w:ascii="Arial" w:eastAsia="Calibri" w:hAnsi="Arial" w:cs="Calibri"/>
          <w:bCs/>
          <w:kern w:val="0"/>
          <w:sz w:val="20"/>
          <w:szCs w:val="20"/>
          <w14:ligatures w14:val="none"/>
        </w:rPr>
      </w:pPr>
      <w:r w:rsidRPr="00A014BC">
        <w:rPr>
          <w:rFonts w:ascii="Arial" w:eastAsia="Calibri" w:hAnsi="Arial" w:cs="Calibri"/>
          <w:bCs/>
          <w:kern w:val="0"/>
          <w:sz w:val="20"/>
          <w:szCs w:val="20"/>
          <w:lang w:val="fr-FR"/>
          <w14:ligatures w14:val="none"/>
        </w:rPr>
        <w:t xml:space="preserve">Paixão L, Rodrigues L, Couto I, et al. </w:t>
      </w:r>
      <w:r w:rsidRPr="00A014BC">
        <w:rPr>
          <w:rFonts w:ascii="Arial" w:eastAsia="Calibri" w:hAnsi="Arial" w:cs="Calibri"/>
          <w:bCs/>
          <w:kern w:val="0"/>
          <w:sz w:val="20"/>
          <w:szCs w:val="20"/>
          <w14:ligatures w14:val="none"/>
        </w:rPr>
        <w:t>Fluorometric determination of ethidium bromide efflux kinetics in Escherichia coli. J Biol Eng. Oct 16 2009;3:18. doi:10.1186/1754-1611-3-18</w:t>
      </w:r>
    </w:p>
    <w:p w14:paraId="1F144D93" w14:textId="77777777" w:rsidR="00A014BC" w:rsidRPr="009B1CBB" w:rsidRDefault="00A014BC" w:rsidP="00720CF9">
      <w:pPr>
        <w:spacing w:after="0" w:line="240" w:lineRule="auto"/>
        <w:jc w:val="both"/>
        <w:rPr>
          <w:rFonts w:ascii="Arial" w:eastAsia="Calibri" w:hAnsi="Arial" w:cs="Calibri"/>
          <w:bCs/>
          <w:kern w:val="0"/>
          <w:sz w:val="20"/>
          <w:szCs w:val="20"/>
          <w:lang w:val="en-US"/>
          <w14:ligatures w14:val="none"/>
        </w:rPr>
      </w:pPr>
    </w:p>
    <w:sectPr w:rsidR="00A014BC"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67512"/>
    <w:multiLevelType w:val="hybridMultilevel"/>
    <w:tmpl w:val="6A22FBCA"/>
    <w:lvl w:ilvl="0" w:tplc="BA6C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27691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2D61A6"/>
    <w:rsid w:val="003205BA"/>
    <w:rsid w:val="003206E4"/>
    <w:rsid w:val="003A6D5C"/>
    <w:rsid w:val="004A51B6"/>
    <w:rsid w:val="00510CF8"/>
    <w:rsid w:val="00575A29"/>
    <w:rsid w:val="00601754"/>
    <w:rsid w:val="006A34BE"/>
    <w:rsid w:val="006F3F1C"/>
    <w:rsid w:val="007141F2"/>
    <w:rsid w:val="00720CF9"/>
    <w:rsid w:val="007561D8"/>
    <w:rsid w:val="00795378"/>
    <w:rsid w:val="00796206"/>
    <w:rsid w:val="00797BCD"/>
    <w:rsid w:val="007C367E"/>
    <w:rsid w:val="008071C5"/>
    <w:rsid w:val="00906D34"/>
    <w:rsid w:val="00933DC9"/>
    <w:rsid w:val="00936D4C"/>
    <w:rsid w:val="009523F9"/>
    <w:rsid w:val="009650DF"/>
    <w:rsid w:val="009B1CBB"/>
    <w:rsid w:val="00A014BC"/>
    <w:rsid w:val="00A0516D"/>
    <w:rsid w:val="00AB0B57"/>
    <w:rsid w:val="00B4721D"/>
    <w:rsid w:val="00B8473A"/>
    <w:rsid w:val="00C21815"/>
    <w:rsid w:val="00C315D2"/>
    <w:rsid w:val="00C353D8"/>
    <w:rsid w:val="00CF5A91"/>
    <w:rsid w:val="00D02BB1"/>
    <w:rsid w:val="00D45A74"/>
    <w:rsid w:val="00D7428F"/>
    <w:rsid w:val="00DD723C"/>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EndNoteBibliography">
    <w:name w:val="EndNote Bibliography"/>
    <w:basedOn w:val="Normal"/>
    <w:link w:val="EndNoteBibliographyChar"/>
    <w:rsid w:val="00A014BC"/>
    <w:pPr>
      <w:spacing w:line="240" w:lineRule="auto"/>
      <w:jc w:val="both"/>
    </w:pPr>
    <w:rPr>
      <w:rFonts w:ascii="Calibri" w:hAnsi="Calibri" w:cs="Calibri"/>
      <w:noProof/>
      <w:kern w:val="0"/>
      <w:sz w:val="22"/>
      <w:szCs w:val="22"/>
      <w:lang w:val="en-US"/>
      <w14:ligatures w14:val="none"/>
    </w:rPr>
  </w:style>
  <w:style w:type="character" w:customStyle="1" w:styleId="EndNoteBibliographyChar">
    <w:name w:val="EndNote Bibliography Char"/>
    <w:basedOn w:val="DefaultParagraphFont"/>
    <w:link w:val="EndNoteBibliography"/>
    <w:rsid w:val="00A014BC"/>
    <w:rPr>
      <w:rFonts w:ascii="Calibri" w:hAnsi="Calibri" w:cs="Calibri"/>
      <w:noProof/>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Nguyen Minh Thai</cp:lastModifiedBy>
  <cp:revision>2</cp:revision>
  <dcterms:created xsi:type="dcterms:W3CDTF">2025-04-21T22:40:00Z</dcterms:created>
  <dcterms:modified xsi:type="dcterms:W3CDTF">2025-04-21T22:40:00Z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