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6178" w:rsidRDefault="009F6178" w:rsidP="00711813">
      <w:pPr>
        <w:jc w:val="both"/>
        <w:rPr>
          <w:rFonts w:ascii="Calibri" w:hAnsi="Calibri" w:cs="Calibri"/>
          <w:b/>
          <w:sz w:val="20"/>
          <w:szCs w:val="20"/>
          <w:lang w:val="en-AU" w:eastAsia="zh-CN"/>
        </w:rPr>
      </w:pPr>
      <w:r w:rsidRPr="009F6178">
        <w:rPr>
          <w:rFonts w:ascii="Calibri" w:hAnsi="Calibri" w:cs="Calibri"/>
          <w:b/>
          <w:sz w:val="20"/>
          <w:szCs w:val="20"/>
          <w:lang w:val="en-AU"/>
        </w:rPr>
        <w:t>Manganese-Armed Whole-Cell Vaccine Potently Induces T Cell Immunity Against Prostate Cancer</w:t>
      </w:r>
    </w:p>
    <w:p w:rsidR="00711813" w:rsidRPr="00C14F95" w:rsidRDefault="003515D2" w:rsidP="00711813">
      <w:pPr>
        <w:jc w:val="both"/>
        <w:rPr>
          <w:rFonts w:ascii="Calibri" w:hAnsi="Calibri" w:cs="Calibri"/>
          <w:sz w:val="20"/>
          <w:szCs w:val="20"/>
          <w:lang w:eastAsia="zh-CN"/>
        </w:rPr>
      </w:pPr>
      <w:r>
        <w:rPr>
          <w:rFonts w:ascii="Calibri" w:hAnsi="Calibri" w:cs="Calibri"/>
          <w:sz w:val="20"/>
          <w:szCs w:val="20"/>
        </w:rPr>
        <w:t>Q</w:t>
      </w:r>
      <w:r>
        <w:rPr>
          <w:rFonts w:ascii="Calibri" w:hAnsi="Calibri" w:cs="Calibri" w:hint="eastAsia"/>
          <w:sz w:val="20"/>
          <w:szCs w:val="20"/>
          <w:lang w:eastAsia="zh-CN"/>
        </w:rPr>
        <w:t xml:space="preserve">ianqian </w:t>
      </w:r>
      <w:r>
        <w:rPr>
          <w:rFonts w:ascii="Calibri" w:hAnsi="Calibri" w:cs="Calibri"/>
          <w:sz w:val="20"/>
          <w:szCs w:val="20"/>
          <w:lang w:eastAsia="zh-CN"/>
        </w:rPr>
        <w:t>G</w:t>
      </w:r>
      <w:r>
        <w:rPr>
          <w:rFonts w:ascii="Calibri" w:hAnsi="Calibri" w:cs="Calibri" w:hint="eastAsia"/>
          <w:sz w:val="20"/>
          <w:szCs w:val="20"/>
          <w:lang w:eastAsia="zh-CN"/>
        </w:rPr>
        <w:t>uo</w:t>
      </w:r>
      <w:r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 w:cs="Calibri"/>
          <w:sz w:val="20"/>
          <w:szCs w:val="20"/>
          <w:lang w:eastAsia="zh-CN"/>
        </w:rPr>
        <w:t>, Ying Gao</w:t>
      </w:r>
      <w:r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 w:cs="Calibri"/>
          <w:sz w:val="20"/>
          <w:szCs w:val="20"/>
          <w:lang w:eastAsia="zh-CN"/>
        </w:rPr>
        <w:t xml:space="preserve">, </w:t>
      </w:r>
      <w:proofErr w:type="spellStart"/>
      <w:r w:rsidR="008C7C04">
        <w:rPr>
          <w:rFonts w:ascii="Calibri" w:hAnsi="Calibri" w:cs="Calibri"/>
          <w:sz w:val="20"/>
          <w:szCs w:val="20"/>
          <w:lang w:val="en-AU"/>
        </w:rPr>
        <w:t>D</w:t>
      </w:r>
      <w:r w:rsidR="008C7C04">
        <w:rPr>
          <w:rFonts w:ascii="Calibri" w:hAnsi="Calibri" w:cs="Calibri" w:hint="eastAsia"/>
          <w:sz w:val="20"/>
          <w:szCs w:val="20"/>
          <w:lang w:val="en-AU" w:eastAsia="zh-CN"/>
        </w:rPr>
        <w:t>angge</w:t>
      </w:r>
      <w:proofErr w:type="spellEnd"/>
      <w:r w:rsidR="008C7C04">
        <w:rPr>
          <w:rFonts w:ascii="Calibri" w:hAnsi="Calibri" w:cs="Calibri" w:hint="eastAsia"/>
          <w:sz w:val="20"/>
          <w:szCs w:val="20"/>
          <w:lang w:val="en-AU" w:eastAsia="zh-CN"/>
        </w:rPr>
        <w:t xml:space="preserve"> </w:t>
      </w:r>
      <w:r w:rsidR="008C7C04">
        <w:rPr>
          <w:rFonts w:ascii="Calibri" w:hAnsi="Calibri" w:cs="Calibri"/>
          <w:sz w:val="20"/>
          <w:szCs w:val="20"/>
          <w:lang w:eastAsia="zh-CN"/>
        </w:rPr>
        <w:t>W</w:t>
      </w:r>
      <w:r w:rsidR="008C7C04">
        <w:rPr>
          <w:rFonts w:ascii="Calibri" w:hAnsi="Calibri" w:cs="Calibri" w:hint="eastAsia"/>
          <w:sz w:val="20"/>
          <w:szCs w:val="20"/>
          <w:lang w:eastAsia="zh-CN"/>
        </w:rPr>
        <w:t>ang</w:t>
      </w:r>
      <w:r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 w:cs="Calibri"/>
          <w:sz w:val="20"/>
          <w:szCs w:val="20"/>
          <w:lang w:eastAsia="zh-CN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  <w:lang w:eastAsia="zh-CN"/>
        </w:rPr>
        <w:t>Xudong</w:t>
      </w:r>
      <w:proofErr w:type="spellEnd"/>
      <w:r>
        <w:rPr>
          <w:rFonts w:ascii="Calibri" w:hAnsi="Calibri" w:cs="Calibri"/>
          <w:sz w:val="20"/>
          <w:szCs w:val="20"/>
          <w:lang w:eastAsia="zh-CN"/>
        </w:rPr>
        <w:t xml:space="preserve"> Li</w:t>
      </w:r>
      <w:r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8E44AE">
        <w:rPr>
          <w:rFonts w:ascii="Calibri" w:hAnsi="Calibri" w:cs="Calibri"/>
          <w:sz w:val="20"/>
          <w:szCs w:val="20"/>
          <w:lang w:eastAsia="zh-CN"/>
        </w:rPr>
        <w:t xml:space="preserve">. </w:t>
      </w:r>
      <w:r w:rsidR="008C7C04" w:rsidRPr="008C7C04">
        <w:rPr>
          <w:rFonts w:ascii="Calibri" w:hAnsi="Calibri" w:cs="Calibri"/>
          <w:sz w:val="20"/>
          <w:szCs w:val="20"/>
          <w:lang w:val="en-AU"/>
        </w:rPr>
        <w:t xml:space="preserve">Precision Research </w:t>
      </w:r>
      <w:proofErr w:type="spellStart"/>
      <w:r w:rsidR="008C7C04" w:rsidRPr="008C7C04">
        <w:rPr>
          <w:rFonts w:ascii="Calibri" w:hAnsi="Calibri" w:cs="Calibri"/>
          <w:sz w:val="20"/>
          <w:szCs w:val="20"/>
          <w:lang w:val="en-AU"/>
        </w:rPr>
        <w:t>Center</w:t>
      </w:r>
      <w:proofErr w:type="spellEnd"/>
      <w:r w:rsidR="008C7C04" w:rsidRPr="008C7C04">
        <w:rPr>
          <w:rFonts w:ascii="Calibri" w:hAnsi="Calibri" w:cs="Calibri"/>
          <w:sz w:val="20"/>
          <w:szCs w:val="20"/>
          <w:lang w:val="en-AU"/>
        </w:rPr>
        <w:t xml:space="preserve"> for Refractory Diseases, Shanghai General Hospital, Shanghai Jiao Tong University School of Medicine</w:t>
      </w:r>
      <w:r w:rsidR="008C7C04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8C7C04">
        <w:rPr>
          <w:rFonts w:ascii="Calibri" w:hAnsi="Calibri" w:cs="Calibri"/>
          <w:sz w:val="20"/>
          <w:szCs w:val="20"/>
          <w:lang w:val="en-AU"/>
        </w:rPr>
        <w:t>S</w:t>
      </w:r>
      <w:r w:rsidR="008C7C04">
        <w:rPr>
          <w:rFonts w:ascii="Calibri" w:hAnsi="Calibri" w:cs="Calibri" w:hint="eastAsia"/>
          <w:sz w:val="20"/>
          <w:szCs w:val="20"/>
          <w:lang w:val="en-AU" w:eastAsia="zh-CN"/>
        </w:rPr>
        <w:t>hanghai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8C7C04">
        <w:rPr>
          <w:rFonts w:ascii="Calibri" w:hAnsi="Calibri" w:cs="Calibri"/>
          <w:sz w:val="20"/>
          <w:szCs w:val="20"/>
          <w:lang w:val="en-AU"/>
        </w:rPr>
        <w:t>C</w:t>
      </w:r>
      <w:r w:rsidR="008C7C04">
        <w:rPr>
          <w:rFonts w:ascii="Calibri" w:hAnsi="Calibri" w:cs="Calibri" w:hint="eastAsia"/>
          <w:sz w:val="20"/>
          <w:szCs w:val="20"/>
          <w:lang w:val="en-AU" w:eastAsia="zh-CN"/>
        </w:rPr>
        <w:t>hina</w:t>
      </w:r>
      <w:r w:rsidR="00A56AF0">
        <w:rPr>
          <w:rFonts w:ascii="Calibri" w:hAnsi="Calibri" w:cs="Calibri"/>
          <w:sz w:val="20"/>
          <w:szCs w:val="20"/>
          <w:lang w:val="en-AU" w:eastAsia="zh-CN"/>
        </w:rPr>
        <w:t>.</w:t>
      </w:r>
    </w:p>
    <w:p w:rsidR="0010584B" w:rsidRPr="004E5450" w:rsidRDefault="0010584B" w:rsidP="00711813">
      <w:pPr>
        <w:pStyle w:val="Default"/>
        <w:jc w:val="both"/>
        <w:rPr>
          <w:color w:val="auto"/>
          <w:sz w:val="20"/>
          <w:szCs w:val="20"/>
          <w:lang w:val="en-AU" w:eastAsia="zh-CN"/>
        </w:rPr>
      </w:pPr>
    </w:p>
    <w:p w:rsidR="0039092D" w:rsidRDefault="00A67E2D" w:rsidP="00711813">
      <w:pPr>
        <w:jc w:val="both"/>
        <w:rPr>
          <w:rFonts w:ascii="Calibri" w:hAnsi="Calibri" w:cs="Calibri"/>
          <w:sz w:val="20"/>
          <w:szCs w:val="20"/>
          <w:lang w:val="en-AU" w:eastAsia="zh-CN"/>
        </w:rPr>
      </w:pPr>
      <w:r>
        <w:rPr>
          <w:rFonts w:ascii="Calibri" w:hAnsi="Calibri" w:cs="Calibri" w:hint="eastAsia"/>
          <w:noProof/>
          <w:sz w:val="20"/>
          <w:szCs w:val="20"/>
          <w:lang w:val="en-AU" w:eastAsia="zh-CN"/>
        </w:rPr>
        <w:drawing>
          <wp:anchor distT="0" distB="0" distL="114300" distR="114300" simplePos="0" relativeHeight="251658240" behindDoc="0" locked="0" layoutInCell="1" allowOverlap="1" wp14:anchorId="1A94079B">
            <wp:simplePos x="0" y="0"/>
            <wp:positionH relativeFrom="column">
              <wp:posOffset>3484245</wp:posOffset>
            </wp:positionH>
            <wp:positionV relativeFrom="paragraph">
              <wp:posOffset>116840</wp:posOffset>
            </wp:positionV>
            <wp:extent cx="2647315" cy="1227455"/>
            <wp:effectExtent l="0" t="0" r="0" b="4445"/>
            <wp:wrapSquare wrapText="bothSides"/>
            <wp:docPr id="76013425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134253" name="图片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315" cy="1227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813" w:rsidRPr="00444224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39092D" w:rsidRPr="0039092D">
        <w:rPr>
          <w:rFonts w:ascii="Calibri" w:hAnsi="Calibri" w:cs="Calibri"/>
          <w:sz w:val="20"/>
          <w:szCs w:val="20"/>
          <w:lang w:val="en-AU"/>
        </w:rPr>
        <w:t xml:space="preserve">Prostate cancer responds poorly to immunotherapy due to its immunosuppressive microenvironment. Whole-cell vaccines offer broad antigen coverage, and manganese is a potent </w:t>
      </w:r>
      <w:proofErr w:type="spellStart"/>
      <w:r w:rsidR="0039092D" w:rsidRPr="0039092D">
        <w:rPr>
          <w:rFonts w:ascii="Calibri" w:hAnsi="Calibri" w:cs="Calibri"/>
          <w:sz w:val="20"/>
          <w:szCs w:val="20"/>
          <w:lang w:val="en-AU"/>
        </w:rPr>
        <w:t>cGAS</w:t>
      </w:r>
      <w:proofErr w:type="spellEnd"/>
      <w:r w:rsidR="0039092D" w:rsidRPr="0039092D">
        <w:rPr>
          <w:rFonts w:ascii="Calibri" w:hAnsi="Calibri" w:cs="Calibri"/>
          <w:sz w:val="20"/>
          <w:szCs w:val="20"/>
          <w:lang w:val="en-AU"/>
        </w:rPr>
        <w:t>-STING pathway agonist.</w:t>
      </w:r>
    </w:p>
    <w:p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4E5450">
        <w:rPr>
          <w:rFonts w:ascii="Calibri" w:hAnsi="Calibri" w:cs="Calibri"/>
          <w:sz w:val="20"/>
          <w:szCs w:val="20"/>
          <w:lang w:val="en-AU"/>
        </w:rPr>
        <w:t>.</w:t>
      </w:r>
      <w:r w:rsidR="00F827A2">
        <w:rPr>
          <w:rFonts w:ascii="Calibri" w:hAnsi="Calibri" w:cs="Calibri" w:hint="eastAsia"/>
          <w:sz w:val="20"/>
          <w:szCs w:val="20"/>
          <w:lang w:val="en-AU" w:eastAsia="zh-CN"/>
        </w:rPr>
        <w:t xml:space="preserve"> </w:t>
      </w:r>
      <w:r w:rsidR="0039092D" w:rsidRPr="0039092D">
        <w:rPr>
          <w:rFonts w:ascii="Calibri" w:hAnsi="Calibri" w:cs="Calibri"/>
          <w:sz w:val="20"/>
          <w:szCs w:val="20"/>
          <w:lang w:val="en-AU"/>
        </w:rPr>
        <w:t xml:space="preserve">To develop a manganese-loaded whole </w:t>
      </w:r>
      <w:proofErr w:type="spellStart"/>
      <w:r w:rsidR="0039092D" w:rsidRPr="0039092D">
        <w:rPr>
          <w:rFonts w:ascii="Calibri" w:hAnsi="Calibri" w:cs="Calibri"/>
          <w:sz w:val="20"/>
          <w:szCs w:val="20"/>
          <w:lang w:val="en-AU"/>
        </w:rPr>
        <w:t>tumor</w:t>
      </w:r>
      <w:proofErr w:type="spellEnd"/>
      <w:r w:rsidR="0039092D" w:rsidRPr="0039092D">
        <w:rPr>
          <w:rFonts w:ascii="Calibri" w:hAnsi="Calibri" w:cs="Calibri"/>
          <w:sz w:val="20"/>
          <w:szCs w:val="20"/>
          <w:lang w:val="en-AU"/>
        </w:rPr>
        <w:t xml:space="preserve"> cell vaccine that co-delivers antigens and adjuvant, aiming to activate potent anti-</w:t>
      </w:r>
      <w:proofErr w:type="spellStart"/>
      <w:r w:rsidR="0039092D" w:rsidRPr="0039092D">
        <w:rPr>
          <w:rFonts w:ascii="Calibri" w:hAnsi="Calibri" w:cs="Calibri"/>
          <w:sz w:val="20"/>
          <w:szCs w:val="20"/>
          <w:lang w:val="en-AU"/>
        </w:rPr>
        <w:t>tumor</w:t>
      </w:r>
      <w:proofErr w:type="spellEnd"/>
      <w:r w:rsidR="0039092D" w:rsidRPr="0039092D">
        <w:rPr>
          <w:rFonts w:ascii="Calibri" w:hAnsi="Calibri" w:cs="Calibri"/>
          <w:sz w:val="20"/>
          <w:szCs w:val="20"/>
          <w:lang w:val="en-AU"/>
        </w:rPr>
        <w:t xml:space="preserve"> immunity against prostate cancer.</w:t>
      </w:r>
      <w:r w:rsidR="004C2FB0" w:rsidRPr="004C2FB0">
        <w:rPr>
          <w:rFonts w:ascii="Calibri" w:hAnsi="Calibri" w:cs="Calibri" w:hint="eastAsia"/>
          <w:noProof/>
          <w:sz w:val="20"/>
          <w:szCs w:val="20"/>
          <w:lang w:val="en-AU" w:eastAsia="zh-CN"/>
        </w:rPr>
        <w:t xml:space="preserve"> </w:t>
      </w:r>
    </w:p>
    <w:p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 w:eastAsia="zh-CN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39092D" w:rsidRPr="0039092D">
        <w:rPr>
          <w:rFonts w:ascii="Calibri" w:hAnsi="Calibri" w:cs="Calibri"/>
          <w:sz w:val="20"/>
          <w:szCs w:val="20"/>
          <w:lang w:val="en-AU"/>
        </w:rPr>
        <w:t xml:space="preserve">Anionic liposomes were conjugated to </w:t>
      </w:r>
      <w:proofErr w:type="spellStart"/>
      <w:r w:rsidR="0039092D" w:rsidRPr="0039092D">
        <w:rPr>
          <w:rFonts w:ascii="Calibri" w:hAnsi="Calibri" w:cs="Calibri"/>
          <w:sz w:val="20"/>
          <w:szCs w:val="20"/>
          <w:lang w:val="en-AU"/>
        </w:rPr>
        <w:t>tumor</w:t>
      </w:r>
      <w:proofErr w:type="spellEnd"/>
      <w:r w:rsidR="0039092D" w:rsidRPr="0039092D">
        <w:rPr>
          <w:rFonts w:ascii="Calibri" w:hAnsi="Calibri" w:cs="Calibri"/>
          <w:sz w:val="20"/>
          <w:szCs w:val="20"/>
          <w:lang w:val="en-AU"/>
        </w:rPr>
        <w:t xml:space="preserve"> cells via click chemistry to load manganese ions. Cells were inactivated by freeze-thaw cycles. Vaccine efficacy was evaluated in </w:t>
      </w:r>
      <w:proofErr w:type="spellStart"/>
      <w:r w:rsidR="0039092D" w:rsidRPr="0039092D">
        <w:rPr>
          <w:rFonts w:ascii="Calibri" w:hAnsi="Calibri" w:cs="Calibri"/>
          <w:sz w:val="20"/>
          <w:szCs w:val="20"/>
          <w:lang w:val="en-AU"/>
        </w:rPr>
        <w:t>MyC-CaP</w:t>
      </w:r>
      <w:proofErr w:type="spellEnd"/>
      <w:r w:rsidR="0039092D" w:rsidRPr="0039092D">
        <w:rPr>
          <w:rFonts w:ascii="Calibri" w:hAnsi="Calibri" w:cs="Calibri"/>
          <w:sz w:val="20"/>
          <w:szCs w:val="20"/>
          <w:lang w:val="en-AU"/>
        </w:rPr>
        <w:t xml:space="preserve"> and RM-1 prostate cancer mouse models.</w:t>
      </w:r>
    </w:p>
    <w:p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4C2FB0" w:rsidRPr="004C2FB0">
        <w:rPr>
          <w:rFonts w:ascii="Calibri" w:hAnsi="Calibri" w:cs="Calibri"/>
          <w:sz w:val="20"/>
          <w:szCs w:val="20"/>
          <w:lang w:val="en-AU"/>
        </w:rPr>
        <w:t xml:space="preserve">The engineered Mn²⁺-armed whole-cell vaccine exhibited prolonged retention at injection site, serving as a sustained antigen depot. This efficiently triggered robust dendritic cell maturation and antigen presentation. </w:t>
      </w:r>
      <w:r w:rsidR="000616F7" w:rsidRPr="000616F7">
        <w:rPr>
          <w:rFonts w:ascii="Calibri" w:hAnsi="Calibri" w:cs="Calibri"/>
          <w:sz w:val="20"/>
          <w:szCs w:val="20"/>
          <w:lang w:val="en-AU"/>
        </w:rPr>
        <w:t xml:space="preserve">Consequently, this strategy induced a potent and systemic CD8⁺ T cell response against </w:t>
      </w:r>
      <w:proofErr w:type="spellStart"/>
      <w:r w:rsidR="000616F7" w:rsidRPr="000616F7">
        <w:rPr>
          <w:rFonts w:ascii="Calibri" w:hAnsi="Calibri" w:cs="Calibri"/>
          <w:sz w:val="20"/>
          <w:szCs w:val="20"/>
          <w:lang w:val="en-AU"/>
        </w:rPr>
        <w:t>tumors</w:t>
      </w:r>
      <w:proofErr w:type="spellEnd"/>
      <w:r w:rsidR="000616F7" w:rsidRPr="000616F7">
        <w:rPr>
          <w:rFonts w:ascii="Calibri" w:hAnsi="Calibri" w:cs="Calibri"/>
          <w:sz w:val="20"/>
          <w:szCs w:val="20"/>
          <w:lang w:val="en-AU"/>
        </w:rPr>
        <w:t>, characterized by substantial clonal expansion and enhanced cytotoxic functionality.</w:t>
      </w:r>
      <w:r w:rsidR="004C2FB0" w:rsidRPr="004C2FB0">
        <w:rPr>
          <w:rFonts w:ascii="Calibri" w:hAnsi="Calibri" w:cs="Calibri"/>
          <w:sz w:val="20"/>
          <w:szCs w:val="20"/>
          <w:lang w:val="en-AU"/>
        </w:rPr>
        <w:t xml:space="preserve"> In both </w:t>
      </w:r>
      <w:proofErr w:type="spellStart"/>
      <w:r w:rsidR="004C2FB0" w:rsidRPr="004C2FB0">
        <w:rPr>
          <w:rFonts w:ascii="Calibri" w:hAnsi="Calibri" w:cs="Calibri"/>
          <w:sz w:val="20"/>
          <w:szCs w:val="20"/>
          <w:lang w:val="en-AU"/>
        </w:rPr>
        <w:t>MyC-CaP</w:t>
      </w:r>
      <w:proofErr w:type="spellEnd"/>
      <w:r w:rsidR="004C2FB0" w:rsidRPr="004C2FB0">
        <w:rPr>
          <w:rFonts w:ascii="Calibri" w:hAnsi="Calibri" w:cs="Calibri"/>
          <w:sz w:val="20"/>
          <w:szCs w:val="20"/>
          <w:lang w:val="en-AU"/>
        </w:rPr>
        <w:t xml:space="preserve"> and RM-1 prostate cancer models, this immune activation translated into a profound </w:t>
      </w:r>
      <w:proofErr w:type="spellStart"/>
      <w:r w:rsidR="004C2FB0" w:rsidRPr="004C2FB0">
        <w:rPr>
          <w:rFonts w:ascii="Calibri" w:hAnsi="Calibri" w:cs="Calibri"/>
          <w:sz w:val="20"/>
          <w:szCs w:val="20"/>
          <w:lang w:val="en-AU"/>
        </w:rPr>
        <w:t>remodeling</w:t>
      </w:r>
      <w:proofErr w:type="spellEnd"/>
      <w:r w:rsidR="004C2FB0" w:rsidRPr="004C2FB0">
        <w:rPr>
          <w:rFonts w:ascii="Calibri" w:hAnsi="Calibri" w:cs="Calibri"/>
          <w:sz w:val="20"/>
          <w:szCs w:val="20"/>
          <w:lang w:val="en-AU"/>
        </w:rPr>
        <w:t xml:space="preserve"> of the </w:t>
      </w:r>
      <w:proofErr w:type="spellStart"/>
      <w:r w:rsidR="004C2FB0" w:rsidRPr="004C2FB0">
        <w:rPr>
          <w:rFonts w:ascii="Calibri" w:hAnsi="Calibri" w:cs="Calibri"/>
          <w:sz w:val="20"/>
          <w:szCs w:val="20"/>
          <w:lang w:val="en-AU"/>
        </w:rPr>
        <w:t>tumor</w:t>
      </w:r>
      <w:proofErr w:type="spellEnd"/>
      <w:r w:rsidR="004C2FB0" w:rsidRPr="004C2FB0">
        <w:rPr>
          <w:rFonts w:ascii="Calibri" w:hAnsi="Calibri" w:cs="Calibri"/>
          <w:sz w:val="20"/>
          <w:szCs w:val="20"/>
          <w:lang w:val="en-AU"/>
        </w:rPr>
        <w:t xml:space="preserve"> microenvironment, with a striking increase in </w:t>
      </w:r>
      <w:proofErr w:type="spellStart"/>
      <w:r w:rsidR="004C2FB0" w:rsidRPr="004C2FB0">
        <w:rPr>
          <w:rFonts w:ascii="Calibri" w:hAnsi="Calibri" w:cs="Calibri"/>
          <w:sz w:val="20"/>
          <w:szCs w:val="20"/>
          <w:lang w:val="en-AU"/>
        </w:rPr>
        <w:t>tumor</w:t>
      </w:r>
      <w:proofErr w:type="spellEnd"/>
      <w:r w:rsidR="004C2FB0" w:rsidRPr="004C2FB0">
        <w:rPr>
          <w:rFonts w:ascii="Calibri" w:hAnsi="Calibri" w:cs="Calibri"/>
          <w:sz w:val="20"/>
          <w:szCs w:val="20"/>
          <w:lang w:val="en-AU"/>
        </w:rPr>
        <w:t xml:space="preserve">-infiltrating cytotoxic T lymphocytes (CTLs), </w:t>
      </w:r>
      <w:r w:rsidR="000616F7">
        <w:rPr>
          <w:rFonts w:ascii="Calibri" w:hAnsi="Calibri" w:cs="Calibri" w:hint="eastAsia"/>
          <w:sz w:val="20"/>
          <w:szCs w:val="20"/>
          <w:lang w:val="en-AU" w:eastAsia="zh-CN"/>
        </w:rPr>
        <w:t>leading to</w:t>
      </w:r>
      <w:r w:rsidR="004C2FB0" w:rsidRPr="004C2FB0">
        <w:rPr>
          <w:rFonts w:ascii="Calibri" w:hAnsi="Calibri" w:cs="Calibri"/>
          <w:sz w:val="20"/>
          <w:szCs w:val="20"/>
          <w:lang w:val="en-AU"/>
        </w:rPr>
        <w:t xml:space="preserve"> significant suppression of </w:t>
      </w:r>
      <w:proofErr w:type="spellStart"/>
      <w:r w:rsidR="004C2FB0" w:rsidRPr="004C2FB0">
        <w:rPr>
          <w:rFonts w:ascii="Calibri" w:hAnsi="Calibri" w:cs="Calibri"/>
          <w:sz w:val="20"/>
          <w:szCs w:val="20"/>
          <w:lang w:val="en-AU"/>
        </w:rPr>
        <w:t>tumor</w:t>
      </w:r>
      <w:proofErr w:type="spellEnd"/>
      <w:r w:rsidR="004C2FB0" w:rsidRPr="004C2FB0">
        <w:rPr>
          <w:rFonts w:ascii="Calibri" w:hAnsi="Calibri" w:cs="Calibri"/>
          <w:sz w:val="20"/>
          <w:szCs w:val="20"/>
          <w:lang w:val="en-AU"/>
        </w:rPr>
        <w:t xml:space="preserve"> growth</w:t>
      </w:r>
      <w:r w:rsidR="00213228" w:rsidRPr="00213228">
        <w:rPr>
          <w:rFonts w:ascii="Calibri" w:hAnsi="Calibri" w:cs="Calibri"/>
          <w:sz w:val="20"/>
          <w:szCs w:val="20"/>
          <w:lang w:val="en-AU"/>
        </w:rPr>
        <w:t>.</w:t>
      </w:r>
    </w:p>
    <w:p w:rsidR="00213228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 w:eastAsia="zh-CN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4C2FB0" w:rsidRPr="004C2FB0">
        <w:rPr>
          <w:rFonts w:ascii="Calibri" w:hAnsi="Calibri" w:cs="Calibri"/>
          <w:sz w:val="20"/>
          <w:szCs w:val="20"/>
          <w:lang w:val="en-AU"/>
        </w:rPr>
        <w:t xml:space="preserve">Our Mn²⁺-armed whole-cell vaccine presents a potent strategy to overcome the "cold" immunosuppressive landscape of prostate cancer. By co-delivering a broad </w:t>
      </w:r>
      <w:proofErr w:type="spellStart"/>
      <w:r w:rsidR="004C2FB0" w:rsidRPr="004C2FB0">
        <w:rPr>
          <w:rFonts w:ascii="Calibri" w:hAnsi="Calibri" w:cs="Calibri"/>
          <w:sz w:val="20"/>
          <w:szCs w:val="20"/>
          <w:lang w:val="en-AU"/>
        </w:rPr>
        <w:t>tumor</w:t>
      </w:r>
      <w:proofErr w:type="spellEnd"/>
      <w:r w:rsidR="004C2FB0" w:rsidRPr="004C2FB0">
        <w:rPr>
          <w:rFonts w:ascii="Calibri" w:hAnsi="Calibri" w:cs="Calibri"/>
          <w:sz w:val="20"/>
          <w:szCs w:val="20"/>
          <w:lang w:val="en-AU"/>
        </w:rPr>
        <w:t xml:space="preserve"> antigen repertoire with potent </w:t>
      </w:r>
      <w:proofErr w:type="spellStart"/>
      <w:r w:rsidR="004C2FB0" w:rsidRPr="004C2FB0">
        <w:rPr>
          <w:rFonts w:ascii="Calibri" w:hAnsi="Calibri" w:cs="Calibri"/>
          <w:sz w:val="20"/>
          <w:szCs w:val="20"/>
          <w:lang w:val="en-AU"/>
        </w:rPr>
        <w:t>cGAS</w:t>
      </w:r>
      <w:proofErr w:type="spellEnd"/>
      <w:r w:rsidR="004C2FB0" w:rsidRPr="004C2FB0">
        <w:rPr>
          <w:rFonts w:ascii="Calibri" w:hAnsi="Calibri" w:cs="Calibri"/>
          <w:sz w:val="20"/>
          <w:szCs w:val="20"/>
          <w:lang w:val="en-AU"/>
        </w:rPr>
        <w:t xml:space="preserve">-STING activator, it synergistically activates both innate and adaptive immunity, effectively turning immunologically "cold" </w:t>
      </w:r>
      <w:proofErr w:type="spellStart"/>
      <w:r w:rsidR="004C2FB0" w:rsidRPr="004C2FB0">
        <w:rPr>
          <w:rFonts w:ascii="Calibri" w:hAnsi="Calibri" w:cs="Calibri"/>
          <w:sz w:val="20"/>
          <w:szCs w:val="20"/>
          <w:lang w:val="en-AU"/>
        </w:rPr>
        <w:t>tumors</w:t>
      </w:r>
      <w:proofErr w:type="spellEnd"/>
      <w:r w:rsidR="000616F7">
        <w:rPr>
          <w:rFonts w:ascii="Calibri" w:hAnsi="Calibri" w:cs="Calibri" w:hint="eastAsia"/>
          <w:sz w:val="20"/>
          <w:szCs w:val="20"/>
          <w:lang w:val="en-AU" w:eastAsia="zh-CN"/>
        </w:rPr>
        <w:t xml:space="preserve"> to</w:t>
      </w:r>
      <w:r w:rsidR="004C2FB0" w:rsidRPr="004C2FB0">
        <w:rPr>
          <w:rFonts w:ascii="Calibri" w:hAnsi="Calibri" w:cs="Calibri"/>
          <w:sz w:val="20"/>
          <w:szCs w:val="20"/>
          <w:lang w:val="en-AU"/>
        </w:rPr>
        <w:t xml:space="preserve"> "hot." The resultant robust and durable anti-</w:t>
      </w:r>
      <w:proofErr w:type="spellStart"/>
      <w:r w:rsidR="004C2FB0" w:rsidRPr="004C2FB0">
        <w:rPr>
          <w:rFonts w:ascii="Calibri" w:hAnsi="Calibri" w:cs="Calibri"/>
          <w:sz w:val="20"/>
          <w:szCs w:val="20"/>
          <w:lang w:val="en-AU"/>
        </w:rPr>
        <w:t>tumor</w:t>
      </w:r>
      <w:proofErr w:type="spellEnd"/>
      <w:r w:rsidR="004C2FB0" w:rsidRPr="004C2FB0">
        <w:rPr>
          <w:rFonts w:ascii="Calibri" w:hAnsi="Calibri" w:cs="Calibri"/>
          <w:sz w:val="20"/>
          <w:szCs w:val="20"/>
          <w:lang w:val="en-AU"/>
        </w:rPr>
        <w:t xml:space="preserve"> T cell response highlights its significant therapeutic potential. This broadly applicable platform offers a promising direction for cancer immunotherapy.</w:t>
      </w:r>
    </w:p>
    <w:sectPr w:rsidR="00213228" w:rsidRPr="004E5450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bordersDoNotSurroundHeader/>
  <w:bordersDoNotSurroundFooter/>
  <w:proofState w:spelling="clean"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25F6D"/>
    <w:rsid w:val="000616F7"/>
    <w:rsid w:val="000A4FA6"/>
    <w:rsid w:val="0010584B"/>
    <w:rsid w:val="0011202E"/>
    <w:rsid w:val="00213228"/>
    <w:rsid w:val="002226BB"/>
    <w:rsid w:val="002272B0"/>
    <w:rsid w:val="00300B92"/>
    <w:rsid w:val="00305B4A"/>
    <w:rsid w:val="003238D9"/>
    <w:rsid w:val="003515D2"/>
    <w:rsid w:val="00387491"/>
    <w:rsid w:val="0039092D"/>
    <w:rsid w:val="00444224"/>
    <w:rsid w:val="00483B05"/>
    <w:rsid w:val="004C2FB0"/>
    <w:rsid w:val="004E28B9"/>
    <w:rsid w:val="004E50FC"/>
    <w:rsid w:val="004E5450"/>
    <w:rsid w:val="0059609A"/>
    <w:rsid w:val="00597659"/>
    <w:rsid w:val="005A2A21"/>
    <w:rsid w:val="005D1700"/>
    <w:rsid w:val="005E48A2"/>
    <w:rsid w:val="005E62BE"/>
    <w:rsid w:val="00711813"/>
    <w:rsid w:val="00724E3C"/>
    <w:rsid w:val="00743C46"/>
    <w:rsid w:val="00760B17"/>
    <w:rsid w:val="007758C9"/>
    <w:rsid w:val="007828FA"/>
    <w:rsid w:val="00803E40"/>
    <w:rsid w:val="00885303"/>
    <w:rsid w:val="008909C9"/>
    <w:rsid w:val="00893D9F"/>
    <w:rsid w:val="008C7C04"/>
    <w:rsid w:val="008E0184"/>
    <w:rsid w:val="008E44AE"/>
    <w:rsid w:val="00947B77"/>
    <w:rsid w:val="009E2228"/>
    <w:rsid w:val="009F06D6"/>
    <w:rsid w:val="009F6178"/>
    <w:rsid w:val="00A266B4"/>
    <w:rsid w:val="00A56AF0"/>
    <w:rsid w:val="00A67E2D"/>
    <w:rsid w:val="00A71DEF"/>
    <w:rsid w:val="00AE2DA6"/>
    <w:rsid w:val="00B1085C"/>
    <w:rsid w:val="00BC5FCC"/>
    <w:rsid w:val="00C132EC"/>
    <w:rsid w:val="00C14F95"/>
    <w:rsid w:val="00C60A71"/>
    <w:rsid w:val="00D55F3B"/>
    <w:rsid w:val="00DA2731"/>
    <w:rsid w:val="00EF12F3"/>
    <w:rsid w:val="00F02477"/>
    <w:rsid w:val="00F827A2"/>
    <w:rsid w:val="00F90F73"/>
    <w:rsid w:val="00F9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986839"/>
  <w15:chartTrackingRefBased/>
  <w15:docId w15:val="{8496CA42-EBE7-AF42-B6AD-33731602B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3">
    <w:name w:val="heading 3"/>
    <w:basedOn w:val="a"/>
    <w:next w:val="a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5">
    <w:name w:val="heading 5"/>
    <w:basedOn w:val="a"/>
    <w:next w:val="a"/>
    <w:link w:val="50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50">
    <w:name w:val="标题 5 字符"/>
    <w:link w:val="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a4">
    <w:name w:val="批注框文本 字符"/>
    <w:link w:val="a3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a5">
    <w:name w:val="Strong"/>
    <w:uiPriority w:val="22"/>
    <w:qFormat/>
    <w:rsid w:val="00743C46"/>
    <w:rPr>
      <w:b/>
      <w:bCs/>
    </w:rPr>
  </w:style>
  <w:style w:type="character" w:styleId="a6">
    <w:name w:val="Hyperlink"/>
    <w:uiPriority w:val="99"/>
    <w:unhideWhenUsed/>
    <w:rsid w:val="00F90F73"/>
    <w:rPr>
      <w:color w:val="0563C1"/>
      <w:u w:val="single"/>
    </w:rPr>
  </w:style>
  <w:style w:type="character" w:styleId="a7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18521020642@163.com</cp:lastModifiedBy>
  <cp:revision>10</cp:revision>
  <cp:lastPrinted>2013-06-13T07:15:00Z</cp:lastPrinted>
  <dcterms:created xsi:type="dcterms:W3CDTF">2026-01-20T05:22:00Z</dcterms:created>
  <dcterms:modified xsi:type="dcterms:W3CDTF">2026-01-22T02:13:00Z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</Properties>
</file>