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2D9C1403" w:rsidR="00C315D2" w:rsidRPr="00AF5943" w:rsidRDefault="00AF5943" w:rsidP="00AF5943">
      <w:pPr>
        <w:rPr>
          <w:rFonts w:ascii="Arial" w:eastAsia="Calibri" w:hAnsi="Arial" w:cs="Calibri"/>
          <w:b/>
          <w:bCs/>
          <w:kern w:val="0"/>
          <w14:ligatures w14:val="none"/>
        </w:rPr>
      </w:pPr>
      <w:r w:rsidRPr="00AF5943">
        <w:rPr>
          <w:rFonts w:ascii="Arial" w:eastAsia="Calibri" w:hAnsi="Arial" w:cs="Calibri"/>
          <w:b/>
          <w:bCs/>
          <w:kern w:val="0"/>
          <w:lang w:val="en-US"/>
          <w14:ligatures w14:val="none"/>
        </w:rPr>
        <w:t>Screening Assay for Drug Permeability Changes Induced by Pharmaceutical Excipient–Mucin Interactions Using a Mucus-Caco-2 Mode</w:t>
      </w:r>
      <w:r w:rsidR="00BA085A">
        <w:rPr>
          <w:rFonts w:ascii="Arial" w:hAnsi="Arial" w:cs="Calibri" w:hint="eastAsia"/>
          <w:b/>
          <w:bCs/>
          <w:kern w:val="0"/>
          <w:lang w:val="en-US" w:eastAsia="ja-JP"/>
          <w14:ligatures w14:val="none"/>
        </w:rPr>
        <w:t>l</w:t>
      </w:r>
    </w:p>
    <w:p w14:paraId="79141BD9" w14:textId="2EDA1BE7" w:rsidR="00C315D2" w:rsidRPr="00812785" w:rsidRDefault="003C6382" w:rsidP="00C315D2">
      <w:pPr>
        <w:spacing w:after="0" w:line="240" w:lineRule="auto"/>
        <w:rPr>
          <w:rFonts w:ascii="Arial" w:hAnsi="Arial" w:cs="Calibri"/>
          <w:bCs/>
          <w:kern w:val="0"/>
          <w:sz w:val="20"/>
          <w:szCs w:val="20"/>
          <w:lang w:eastAsia="ja-JP"/>
          <w14:ligatures w14:val="none"/>
        </w:rPr>
      </w:pPr>
      <w:r>
        <w:rPr>
          <w:rFonts w:asciiTheme="minorEastAsia" w:hAnsiTheme="minorEastAsia" w:cs="Calibri" w:hint="eastAsia"/>
          <w:b/>
          <w:kern w:val="0"/>
          <w:sz w:val="20"/>
          <w:szCs w:val="20"/>
          <w:u w:val="single"/>
          <w:lang w:eastAsia="ja-JP"/>
          <w14:ligatures w14:val="none"/>
        </w:rPr>
        <w:t>Tokio Morita</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Theme="minorEastAsia" w:hAnsiTheme="minorEastAsia" w:cs="Calibri" w:hint="eastAsia"/>
          <w:bCs/>
          <w:kern w:val="0"/>
          <w:sz w:val="20"/>
          <w:szCs w:val="20"/>
          <w:lang w:eastAsia="ja-JP"/>
          <w14:ligatures w14:val="none"/>
        </w:rPr>
        <w:t>Hiroyuki Yoshida</w:t>
      </w:r>
      <w:r w:rsidR="00C315D2" w:rsidRPr="00C315D2">
        <w:rPr>
          <w:rFonts w:ascii="Arial" w:eastAsia="Calibri" w:hAnsi="Arial" w:cs="Calibri"/>
          <w:bCs/>
          <w:kern w:val="0"/>
          <w:sz w:val="20"/>
          <w:szCs w:val="20"/>
          <w:vertAlign w:val="superscript"/>
          <w14:ligatures w14:val="none"/>
        </w:rPr>
        <w:t>1</w:t>
      </w:r>
      <w:r w:rsidR="009A07FB">
        <w:rPr>
          <w:rFonts w:ascii="Arial" w:hAnsi="Arial" w:cs="Calibri" w:hint="eastAsia"/>
          <w:bCs/>
          <w:kern w:val="0"/>
          <w:sz w:val="20"/>
          <w:szCs w:val="20"/>
          <w:lang w:eastAsia="ja-JP"/>
          <w14:ligatures w14:val="none"/>
        </w:rPr>
        <w:t xml:space="preserve">, </w:t>
      </w:r>
      <w:r>
        <w:rPr>
          <w:rFonts w:asciiTheme="minorEastAsia" w:hAnsiTheme="minorEastAsia" w:cs="Calibri" w:hint="eastAsia"/>
          <w:bCs/>
          <w:kern w:val="0"/>
          <w:sz w:val="20"/>
          <w:szCs w:val="20"/>
          <w:lang w:eastAsia="ja-JP"/>
          <w14:ligatures w14:val="none"/>
        </w:rPr>
        <w:t>Naomi Tomita</w:t>
      </w:r>
      <w:r w:rsidR="00812785" w:rsidRPr="00C315D2">
        <w:rPr>
          <w:rFonts w:ascii="Arial" w:eastAsia="Calibri" w:hAnsi="Arial" w:cs="Calibri"/>
          <w:bCs/>
          <w:kern w:val="0"/>
          <w:sz w:val="20"/>
          <w:szCs w:val="20"/>
          <w:vertAlign w:val="superscript"/>
          <w14:ligatures w14:val="none"/>
        </w:rPr>
        <w:t>1</w:t>
      </w:r>
      <w:r w:rsidR="00812785">
        <w:rPr>
          <w:rFonts w:asciiTheme="minorEastAsia" w:hAnsiTheme="minorEastAsia" w:cs="Calibri" w:hint="eastAsia"/>
          <w:bCs/>
          <w:kern w:val="0"/>
          <w:sz w:val="20"/>
          <w:szCs w:val="20"/>
          <w:lang w:eastAsia="ja-JP"/>
          <w14:ligatures w14:val="none"/>
        </w:rPr>
        <w:t>, Yoji Sato</w:t>
      </w:r>
      <w:r w:rsidR="00812785"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47D76891" w14:textId="0EA5A298" w:rsidR="00C315D2" w:rsidRPr="009015B9" w:rsidRDefault="003C6382" w:rsidP="4FE71DF4">
      <w:pPr>
        <w:spacing w:after="0" w:line="240" w:lineRule="auto"/>
        <w:rPr>
          <w:rFonts w:ascii="Arial" w:hAnsi="Arial" w:cs="Calibri"/>
          <w:bCs/>
          <w:kern w:val="0"/>
          <w:sz w:val="20"/>
          <w:szCs w:val="20"/>
          <w:lang w:eastAsia="ja-JP"/>
          <w14:ligatures w14:val="none"/>
        </w:rPr>
      </w:pPr>
      <w:r>
        <w:rPr>
          <w:rFonts w:ascii="Arial" w:hAnsi="Arial" w:cs="Calibri" w:hint="eastAsia"/>
          <w:bCs/>
          <w:kern w:val="0"/>
          <w:sz w:val="20"/>
          <w:szCs w:val="20"/>
          <w:lang w:eastAsia="ja-JP"/>
          <w14:ligatures w14:val="none"/>
        </w:rPr>
        <w:t>Division of Drugs</w:t>
      </w:r>
      <w:r w:rsidR="00C315D2" w:rsidRPr="00C315D2">
        <w:rPr>
          <w:rFonts w:ascii="Arial" w:eastAsia="Calibri" w:hAnsi="Arial" w:cs="Calibri"/>
          <w:bCs/>
          <w:kern w:val="0"/>
          <w:sz w:val="20"/>
          <w:szCs w:val="20"/>
          <w14:ligatures w14:val="none"/>
        </w:rPr>
        <w:t xml:space="preserve">, </w:t>
      </w:r>
      <w:r>
        <w:rPr>
          <w:rFonts w:ascii="Arial" w:hAnsi="Arial" w:cs="Calibri" w:hint="eastAsia"/>
          <w:bCs/>
          <w:kern w:val="0"/>
          <w:sz w:val="20"/>
          <w:szCs w:val="20"/>
          <w:lang w:eastAsia="ja-JP"/>
          <w14:ligatures w14:val="none"/>
        </w:rPr>
        <w:t xml:space="preserve">National Institute of </w:t>
      </w:r>
      <w:r>
        <w:rPr>
          <w:rFonts w:ascii="Arial" w:hAnsi="Arial" w:cs="Calibri"/>
          <w:bCs/>
          <w:kern w:val="0"/>
          <w:sz w:val="20"/>
          <w:szCs w:val="20"/>
          <w:lang w:eastAsia="ja-JP"/>
          <w14:ligatures w14:val="none"/>
        </w:rPr>
        <w:t>Health</w:t>
      </w:r>
      <w:r>
        <w:rPr>
          <w:rFonts w:ascii="Arial" w:hAnsi="Arial" w:cs="Calibri" w:hint="eastAsia"/>
          <w:bCs/>
          <w:kern w:val="0"/>
          <w:sz w:val="20"/>
          <w:szCs w:val="20"/>
          <w:lang w:eastAsia="ja-JP"/>
          <w14:ligatures w14:val="none"/>
        </w:rPr>
        <w:t xml:space="preserve"> Sciences</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hAnsi="Arial" w:cs="Calibri" w:hint="eastAsia"/>
          <w:bCs/>
          <w:kern w:val="0"/>
          <w:sz w:val="20"/>
          <w:szCs w:val="20"/>
          <w:lang w:eastAsia="ja-JP"/>
          <w14:ligatures w14:val="none"/>
        </w:rPr>
        <w:t>Kawasaki-shi</w:t>
      </w:r>
      <w:r w:rsidR="00C315D2" w:rsidRPr="00C315D2">
        <w:rPr>
          <w:rFonts w:ascii="Arial" w:eastAsia="Calibri" w:hAnsi="Arial" w:cs="Calibri"/>
          <w:bCs/>
          <w:kern w:val="0"/>
          <w:sz w:val="20"/>
          <w:szCs w:val="20"/>
          <w14:ligatures w14:val="none"/>
        </w:rPr>
        <w:t xml:space="preserve">, </w:t>
      </w:r>
      <w:r>
        <w:rPr>
          <w:rFonts w:ascii="Arial" w:hAnsi="Arial" w:cs="Calibri" w:hint="eastAsia"/>
          <w:bCs/>
          <w:kern w:val="0"/>
          <w:sz w:val="20"/>
          <w:szCs w:val="20"/>
          <w:lang w:eastAsia="ja-JP"/>
          <w14:ligatures w14:val="none"/>
        </w:rPr>
        <w:t>Kanagawa</w:t>
      </w:r>
      <w:r w:rsidR="00C315D2" w:rsidRPr="00C315D2">
        <w:rPr>
          <w:rFonts w:ascii="Arial" w:eastAsia="Calibri" w:hAnsi="Arial" w:cs="Calibri"/>
          <w:bCs/>
          <w:kern w:val="0"/>
          <w:sz w:val="20"/>
          <w:szCs w:val="20"/>
          <w14:ligatures w14:val="none"/>
        </w:rPr>
        <w:t xml:space="preserve">, </w:t>
      </w:r>
      <w:r>
        <w:rPr>
          <w:rFonts w:ascii="Arial" w:hAnsi="Arial" w:cs="Calibri"/>
          <w:bCs/>
          <w:kern w:val="0"/>
          <w:sz w:val="20"/>
          <w:szCs w:val="20"/>
          <w:lang w:eastAsia="ja-JP"/>
          <w14:ligatures w14:val="none"/>
        </w:rPr>
        <w:t>Japan</w:t>
      </w:r>
      <w:r w:rsidR="009015B9">
        <w:rPr>
          <w:rFonts w:ascii="Arial" w:hAnsi="Arial" w:cs="Calibri" w:hint="eastAsia"/>
          <w:bCs/>
          <w:kern w:val="0"/>
          <w:sz w:val="20"/>
          <w:szCs w:val="20"/>
          <w:lang w:eastAsia="ja-JP"/>
          <w14:ligatures w14:val="none"/>
        </w:rPr>
        <w:t>.</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628E8D7E" w14:textId="07DB3F3A" w:rsidR="00963F24" w:rsidRPr="00A25F34" w:rsidRDefault="00B8473A" w:rsidP="00C315D2">
      <w:pPr>
        <w:spacing w:after="0" w:line="240" w:lineRule="auto"/>
        <w:jc w:val="both"/>
        <w:rPr>
          <w:rFonts w:ascii="Arial" w:hAnsi="Arial" w:cs="Arial"/>
          <w:bCs/>
          <w:kern w:val="0"/>
          <w:sz w:val="20"/>
          <w:szCs w:val="20"/>
          <w:lang w:eastAsia="ja-JP"/>
          <w14:ligatures w14:val="none"/>
        </w:rPr>
      </w:pPr>
      <w:r w:rsidRPr="00A25F34">
        <w:rPr>
          <w:rFonts w:ascii="Arial" w:eastAsia="Calibri" w:hAnsi="Arial" w:cs="Arial"/>
          <w:b/>
          <w:kern w:val="0"/>
          <w:sz w:val="20"/>
          <w:szCs w:val="20"/>
          <w14:ligatures w14:val="none"/>
        </w:rPr>
        <w:t>Background and aims</w:t>
      </w:r>
      <w:r w:rsidR="00C315D2" w:rsidRPr="00A25F34">
        <w:rPr>
          <w:rFonts w:ascii="Arial" w:eastAsia="Calibri" w:hAnsi="Arial" w:cs="Arial"/>
          <w:b/>
          <w:kern w:val="0"/>
          <w:sz w:val="20"/>
          <w:szCs w:val="20"/>
          <w14:ligatures w14:val="none"/>
        </w:rPr>
        <w:t>.</w:t>
      </w:r>
      <w:r w:rsidR="00C315D2" w:rsidRPr="00A25F34">
        <w:rPr>
          <w:rFonts w:ascii="Arial" w:eastAsia="Calibri" w:hAnsi="Arial" w:cs="Arial"/>
          <w:bCs/>
          <w:kern w:val="0"/>
          <w:sz w:val="20"/>
          <w:szCs w:val="20"/>
          <w14:ligatures w14:val="none"/>
        </w:rPr>
        <w:t xml:space="preserve"> </w:t>
      </w:r>
    </w:p>
    <w:p w14:paraId="5A1F349F" w14:textId="385075C3" w:rsidR="004E5938" w:rsidRPr="00A25F34" w:rsidRDefault="00131E14" w:rsidP="00C315D2">
      <w:pPr>
        <w:spacing w:after="0" w:line="240" w:lineRule="auto"/>
        <w:jc w:val="both"/>
        <w:rPr>
          <w:rFonts w:ascii="Arial" w:hAnsi="Arial" w:cs="Arial"/>
          <w:bCs/>
          <w:kern w:val="0"/>
          <w:sz w:val="20"/>
          <w:szCs w:val="20"/>
          <w:lang w:eastAsia="ja-JP"/>
          <w14:ligatures w14:val="none"/>
        </w:rPr>
      </w:pPr>
      <w:r w:rsidRPr="00131E14">
        <w:rPr>
          <w:rFonts w:ascii="Arial" w:hAnsi="Arial" w:cs="Arial"/>
          <w:bCs/>
          <w:kern w:val="0"/>
          <w:sz w:val="20"/>
          <w:szCs w:val="20"/>
          <w:lang w:eastAsia="ja-JP"/>
          <w14:ligatures w14:val="none"/>
        </w:rPr>
        <w:t>Pharmaceutical excipients can induce drug interactions, thereby influencing drug absorption.</w:t>
      </w:r>
      <w:r w:rsidR="004E5938" w:rsidRPr="00A25F34">
        <w:rPr>
          <w:rFonts w:ascii="Arial" w:hAnsi="Arial" w:cs="Arial"/>
          <w:bCs/>
          <w:kern w:val="0"/>
          <w:sz w:val="20"/>
          <w:szCs w:val="20"/>
          <w:lang w:eastAsia="ja-JP"/>
          <w14:ligatures w14:val="none"/>
        </w:rPr>
        <w:t xml:space="preserve"> We have previously evaluated the impact of excipients on drug membrane permeability (1). However, the influence of excipient–mucin interactions on drug permeability remains unclear. In this study, we assessed the effects of pharmaceutical excipients on drug permeability in the presence of the mucin layer using the mucus-Caco-2 model (2).</w:t>
      </w:r>
    </w:p>
    <w:p w14:paraId="73E5C399" w14:textId="680E386C" w:rsidR="004E5938" w:rsidRPr="00A25F34" w:rsidRDefault="00C315D2" w:rsidP="004E5938">
      <w:pPr>
        <w:spacing w:after="0" w:line="240" w:lineRule="auto"/>
        <w:jc w:val="both"/>
        <w:rPr>
          <w:rFonts w:ascii="Arial" w:hAnsi="Arial" w:cs="Arial"/>
          <w:bCs/>
          <w:kern w:val="0"/>
          <w:sz w:val="20"/>
          <w:szCs w:val="20"/>
          <w:lang w:eastAsia="ja-JP"/>
          <w14:ligatures w14:val="none"/>
        </w:rPr>
      </w:pPr>
      <w:r w:rsidRPr="00A25F34">
        <w:rPr>
          <w:rFonts w:ascii="Arial" w:eastAsia="Calibri" w:hAnsi="Arial" w:cs="Arial"/>
          <w:b/>
          <w:kern w:val="0"/>
          <w:sz w:val="20"/>
          <w:szCs w:val="20"/>
          <w:lang w:eastAsia="ja-JP"/>
          <w14:ligatures w14:val="none"/>
        </w:rPr>
        <w:t>Methods.</w:t>
      </w:r>
      <w:r w:rsidRPr="00A25F34">
        <w:rPr>
          <w:rFonts w:ascii="Arial" w:eastAsia="Calibri" w:hAnsi="Arial" w:cs="Arial"/>
          <w:bCs/>
          <w:kern w:val="0"/>
          <w:sz w:val="20"/>
          <w:szCs w:val="20"/>
          <w:lang w:eastAsia="ja-JP"/>
          <w14:ligatures w14:val="none"/>
        </w:rPr>
        <w:t xml:space="preserve"> </w:t>
      </w:r>
    </w:p>
    <w:p w14:paraId="4076A9F0" w14:textId="01C286CC" w:rsidR="004E5938" w:rsidRPr="00A25F34" w:rsidRDefault="004E5938" w:rsidP="004E5938">
      <w:pPr>
        <w:spacing w:after="0" w:line="240" w:lineRule="auto"/>
        <w:jc w:val="both"/>
        <w:rPr>
          <w:rFonts w:ascii="Arial" w:hAnsi="Arial" w:cs="Arial"/>
          <w:kern w:val="0"/>
          <w:sz w:val="20"/>
          <w:szCs w:val="20"/>
          <w:lang w:val="en-GB" w:eastAsia="ja-JP"/>
          <w14:ligatures w14:val="none"/>
        </w:rPr>
      </w:pPr>
      <w:r w:rsidRPr="00A25F34">
        <w:rPr>
          <w:rFonts w:ascii="Arial" w:hAnsi="Arial" w:cs="Arial"/>
          <w:kern w:val="0"/>
          <w:sz w:val="20"/>
          <w:szCs w:val="20"/>
          <w:lang w:val="en-GB" w:eastAsia="ja-JP"/>
          <w14:ligatures w14:val="none"/>
        </w:rPr>
        <w:t>Purified porcine mucin was suspended at 2.5% in HBSS (pH 6.5), stirred overnight, and centrifuged to obtain a mucin solution. Caco-2 cells were cultured on transwell inserts, and mucin solution (100 µL/cm²) or HBSS (control) was applied</w:t>
      </w:r>
      <w:r w:rsidR="000A716B" w:rsidRPr="00A25F34">
        <w:rPr>
          <w:rFonts w:ascii="Arial" w:hAnsi="Arial" w:cs="Arial"/>
          <w:kern w:val="0"/>
          <w:sz w:val="20"/>
          <w:szCs w:val="20"/>
          <w:lang w:val="en-GB" w:eastAsia="ja-JP"/>
          <w14:ligatures w14:val="none"/>
        </w:rPr>
        <w:t xml:space="preserve"> (Figure 1)</w:t>
      </w:r>
      <w:r w:rsidRPr="00A25F34">
        <w:rPr>
          <w:rFonts w:ascii="Arial" w:hAnsi="Arial" w:cs="Arial"/>
          <w:kern w:val="0"/>
          <w:sz w:val="20"/>
          <w:szCs w:val="20"/>
          <w:lang w:val="en-GB" w:eastAsia="ja-JP"/>
          <w14:ligatures w14:val="none"/>
        </w:rPr>
        <w:t>. The effects of 10 excipients, including chitosan (1 mg/mL, positive control), on the permeability of propranolol, carbamazepine, atenolol, and sulpiride were evaluated at clinically relevant concentrations.</w:t>
      </w:r>
    </w:p>
    <w:p w14:paraId="58EE2702" w14:textId="04D0270C" w:rsidR="00C315D2" w:rsidRPr="00A25F34" w:rsidRDefault="00795378" w:rsidP="004E5938">
      <w:pPr>
        <w:spacing w:after="0" w:line="240" w:lineRule="auto"/>
        <w:jc w:val="both"/>
        <w:rPr>
          <w:rFonts w:ascii="Arial" w:eastAsia="Calibri" w:hAnsi="Arial" w:cs="Arial"/>
          <w:kern w:val="0"/>
          <w:sz w:val="20"/>
          <w:szCs w:val="20"/>
          <w:lang w:val="en-US"/>
          <w14:ligatures w14:val="none"/>
        </w:rPr>
      </w:pPr>
      <w:r w:rsidRPr="00A25F34">
        <w:rPr>
          <w:rFonts w:ascii="Arial" w:eastAsia="Calibri" w:hAnsi="Arial" w:cs="Arial"/>
          <w:b/>
          <w:bCs/>
          <w:kern w:val="0"/>
          <w:sz w:val="20"/>
          <w:szCs w:val="20"/>
          <w14:ligatures w14:val="none"/>
        </w:rPr>
        <w:t>Results.</w:t>
      </w:r>
      <w:r w:rsidR="00C315D2" w:rsidRPr="00A25F34">
        <w:rPr>
          <w:rFonts w:ascii="Arial" w:eastAsia="Calibri" w:hAnsi="Arial" w:cs="Arial"/>
          <w:kern w:val="0"/>
          <w:lang w:val="en-GB"/>
          <w14:ligatures w14:val="none"/>
        </w:rPr>
        <w:t xml:space="preserve"> </w:t>
      </w:r>
    </w:p>
    <w:p w14:paraId="63C33868" w14:textId="05BBA696" w:rsidR="004E5938" w:rsidRPr="00A25F34" w:rsidRDefault="004E5938" w:rsidP="00C315D2">
      <w:pPr>
        <w:spacing w:after="0" w:line="240" w:lineRule="auto"/>
        <w:jc w:val="both"/>
        <w:rPr>
          <w:rFonts w:ascii="Arial" w:hAnsi="Arial" w:cs="Arial"/>
          <w:sz w:val="20"/>
          <w:szCs w:val="20"/>
          <w:lang w:val="en-US" w:eastAsia="ja-JP"/>
        </w:rPr>
      </w:pPr>
      <w:r w:rsidRPr="00A25F34">
        <w:rPr>
          <w:rFonts w:ascii="Arial" w:hAnsi="Arial" w:cs="Arial"/>
          <w:sz w:val="20"/>
          <w:szCs w:val="20"/>
          <w:lang w:val="en-US" w:eastAsia="ja-JP"/>
        </w:rPr>
        <w:t xml:space="preserve">Among the tested excipients, only sodium lauryl sulfate (SLS) and chitosan </w:t>
      </w:r>
      <w:r w:rsidR="00CB711F">
        <w:rPr>
          <w:rFonts w:ascii="Arial" w:hAnsi="Arial" w:cs="Arial" w:hint="eastAsia"/>
          <w:sz w:val="20"/>
          <w:szCs w:val="20"/>
          <w:lang w:val="en-US" w:eastAsia="ja-JP"/>
        </w:rPr>
        <w:t>chang</w:t>
      </w:r>
      <w:r w:rsidRPr="00A25F34">
        <w:rPr>
          <w:rFonts w:ascii="Arial" w:hAnsi="Arial" w:cs="Arial"/>
          <w:sz w:val="20"/>
          <w:szCs w:val="20"/>
          <w:lang w:val="en-US" w:eastAsia="ja-JP"/>
        </w:rPr>
        <w:t xml:space="preserve">ed drug permeability in the Caco-2 model. In the mucus-Caco-2 model, the permeability-enhancing effect of chitosan on atenolol and sulpiride was attenuated. Similarly, </w:t>
      </w:r>
      <w:r w:rsidR="008B0D5E">
        <w:rPr>
          <w:rFonts w:ascii="Arial" w:hAnsi="Arial" w:cs="Arial"/>
          <w:sz w:val="20"/>
          <w:szCs w:val="20"/>
          <w:lang w:val="en-US" w:eastAsia="ja-JP"/>
        </w:rPr>
        <w:t>the SLS-induced permeability enhancement of atenolol and sulpiride</w:t>
      </w:r>
      <w:r w:rsidRPr="00A25F34">
        <w:rPr>
          <w:rFonts w:ascii="Arial" w:hAnsi="Arial" w:cs="Arial"/>
          <w:sz w:val="20"/>
          <w:szCs w:val="20"/>
          <w:lang w:val="en-US" w:eastAsia="ja-JP"/>
        </w:rPr>
        <w:t xml:space="preserve"> was significantly decreased</w:t>
      </w:r>
      <w:r w:rsidR="000A716B" w:rsidRPr="00A25F34">
        <w:rPr>
          <w:rFonts w:ascii="Arial" w:hAnsi="Arial" w:cs="Arial"/>
          <w:sz w:val="20"/>
          <w:szCs w:val="20"/>
          <w:lang w:val="en-US" w:eastAsia="ja-JP"/>
        </w:rPr>
        <w:t xml:space="preserve"> (Figure </w:t>
      </w:r>
      <w:r w:rsidR="00F452AE">
        <w:rPr>
          <w:rFonts w:ascii="Arial" w:hAnsi="Arial" w:cs="Arial" w:hint="eastAsia"/>
          <w:sz w:val="20"/>
          <w:szCs w:val="20"/>
          <w:lang w:val="en-US" w:eastAsia="ja-JP"/>
        </w:rPr>
        <w:t>2</w:t>
      </w:r>
      <w:r w:rsidR="000A716B" w:rsidRPr="00A25F34">
        <w:rPr>
          <w:rFonts w:ascii="Arial" w:hAnsi="Arial" w:cs="Arial"/>
          <w:sz w:val="20"/>
          <w:szCs w:val="20"/>
          <w:lang w:val="en-US" w:eastAsia="ja-JP"/>
        </w:rPr>
        <w:t>)</w:t>
      </w:r>
      <w:r w:rsidRPr="00A25F34">
        <w:rPr>
          <w:rFonts w:ascii="Arial" w:hAnsi="Arial" w:cs="Arial"/>
          <w:sz w:val="20"/>
          <w:szCs w:val="20"/>
          <w:lang w:val="en-US" w:eastAsia="ja-JP"/>
        </w:rPr>
        <w:t>. The other excipients did not affect the permeability of any of the four drugs, even in the presence of mucin.</w:t>
      </w:r>
    </w:p>
    <w:p w14:paraId="65E846CD" w14:textId="36793A6D" w:rsidR="00C315D2" w:rsidRPr="00A25F34" w:rsidRDefault="00C315D2" w:rsidP="00C315D2">
      <w:pPr>
        <w:spacing w:after="0" w:line="240" w:lineRule="auto"/>
        <w:jc w:val="both"/>
        <w:rPr>
          <w:rFonts w:ascii="Arial" w:eastAsia="Calibri" w:hAnsi="Arial" w:cs="Arial"/>
          <w:bCs/>
          <w:kern w:val="0"/>
          <w:sz w:val="20"/>
          <w:szCs w:val="20"/>
          <w:lang w:val="en-US" w:eastAsia="ja-JP"/>
          <w14:ligatures w14:val="none"/>
        </w:rPr>
      </w:pPr>
      <w:r w:rsidRPr="00A25F34">
        <w:rPr>
          <w:rFonts w:ascii="Arial" w:eastAsia="Calibri" w:hAnsi="Arial" w:cs="Arial"/>
          <w:b/>
          <w:kern w:val="0"/>
          <w:sz w:val="20"/>
          <w:szCs w:val="20"/>
          <w:lang w:eastAsia="ja-JP"/>
          <w14:ligatures w14:val="none"/>
        </w:rPr>
        <w:t>Discussion.</w:t>
      </w:r>
      <w:r w:rsidRPr="00A25F34">
        <w:rPr>
          <w:rFonts w:ascii="Arial" w:eastAsia="Calibri" w:hAnsi="Arial" w:cs="Arial"/>
          <w:bCs/>
          <w:kern w:val="0"/>
          <w:sz w:val="20"/>
          <w:szCs w:val="20"/>
          <w:lang w:eastAsia="ja-JP"/>
          <w14:ligatures w14:val="none"/>
        </w:rPr>
        <w:t xml:space="preserve"> </w:t>
      </w:r>
    </w:p>
    <w:p w14:paraId="790B2B89" w14:textId="0AF27D9F" w:rsidR="004E5938" w:rsidRPr="00A25F34" w:rsidRDefault="00644715" w:rsidP="00C315D2">
      <w:pPr>
        <w:spacing w:after="0" w:line="240" w:lineRule="auto"/>
        <w:jc w:val="both"/>
        <w:rPr>
          <w:rFonts w:ascii="Arial" w:hAnsi="Arial" w:cs="Arial"/>
          <w:bCs/>
          <w:kern w:val="0"/>
          <w:sz w:val="20"/>
          <w:szCs w:val="20"/>
          <w:lang w:eastAsia="ja-JP"/>
          <w14:ligatures w14:val="none"/>
        </w:rPr>
      </w:pPr>
      <w:r w:rsidRPr="00A25F34">
        <w:rPr>
          <w:rFonts w:ascii="Arial" w:hAnsi="Arial" w:cs="Arial"/>
          <w:bCs/>
          <w:kern w:val="0"/>
          <w:sz w:val="20"/>
          <w:szCs w:val="20"/>
          <w:lang w:eastAsia="ja-JP"/>
          <w14:ligatures w14:val="none"/>
        </w:rPr>
        <w:t xml:space="preserve">The mucus-Caco-2 model reproduced the reported attenuation of chitosan’s enhancing effect (3), </w:t>
      </w:r>
      <w:r w:rsidRPr="00A25F34">
        <w:rPr>
          <w:rFonts w:ascii="Arial" w:hAnsi="Arial" w:cs="Arial"/>
          <w:sz w:val="20"/>
          <w:szCs w:val="20"/>
        </w:rPr>
        <w:t>suggesting it is a valuable model for evaluating excipient–mucin interactions and may serve as a potential alternative to animal testing.</w:t>
      </w:r>
      <w:r w:rsidRPr="00A25F34">
        <w:rPr>
          <w:rFonts w:ascii="Arial" w:hAnsi="Arial" w:cs="Arial"/>
          <w:sz w:val="20"/>
          <w:szCs w:val="20"/>
          <w:lang w:eastAsia="ja-JP"/>
        </w:rPr>
        <w:t xml:space="preserve"> </w:t>
      </w:r>
      <w:r w:rsidRPr="00A25F34">
        <w:rPr>
          <w:rFonts w:ascii="Arial" w:hAnsi="Arial" w:cs="Arial"/>
          <w:bCs/>
          <w:kern w:val="0"/>
          <w:sz w:val="20"/>
          <w:szCs w:val="20"/>
          <w:lang w:eastAsia="ja-JP"/>
          <w14:ligatures w14:val="none"/>
        </w:rPr>
        <w:t>However, differences between purified and in vivo mucin require further study.</w:t>
      </w:r>
      <w:r w:rsidR="004E5938" w:rsidRPr="00A25F34">
        <w:rPr>
          <w:rFonts w:ascii="Arial" w:hAnsi="Arial" w:cs="Arial"/>
          <w:bCs/>
          <w:kern w:val="0"/>
          <w:sz w:val="20"/>
          <w:szCs w:val="20"/>
          <w:lang w:eastAsia="ja-JP"/>
          <w14:ligatures w14:val="none"/>
        </w:rPr>
        <w:t xml:space="preserve"> Some binders are reported to interact with mucin (4), but none of the tested excipients, except absorption enhancers, altered drug permeability regardless of </w:t>
      </w:r>
      <w:r w:rsidR="008B0D5E">
        <w:rPr>
          <w:rFonts w:ascii="Arial" w:hAnsi="Arial" w:cs="Arial"/>
          <w:bCs/>
          <w:kern w:val="0"/>
          <w:sz w:val="20"/>
          <w:szCs w:val="20"/>
          <w:lang w:eastAsia="ja-JP"/>
          <w14:ligatures w14:val="none"/>
        </w:rPr>
        <w:t>the presence of mucin</w:t>
      </w:r>
      <w:r w:rsidR="004E5938" w:rsidRPr="00A25F34">
        <w:rPr>
          <w:rFonts w:ascii="Arial" w:hAnsi="Arial" w:cs="Arial"/>
          <w:bCs/>
          <w:kern w:val="0"/>
          <w:sz w:val="20"/>
          <w:szCs w:val="20"/>
          <w:lang w:eastAsia="ja-JP"/>
          <w14:ligatures w14:val="none"/>
        </w:rPr>
        <w:t>. On the other hand, the effects of absorption enhancers were attenuated by the mucin</w:t>
      </w:r>
      <w:r w:rsidRPr="00A25F34">
        <w:rPr>
          <w:rFonts w:ascii="Arial" w:hAnsi="Arial" w:cs="Arial"/>
          <w:bCs/>
          <w:kern w:val="0"/>
          <w:sz w:val="20"/>
          <w:szCs w:val="20"/>
          <w:lang w:eastAsia="ja-JP"/>
          <w14:ligatures w14:val="none"/>
        </w:rPr>
        <w:t xml:space="preserve"> layer</w:t>
      </w:r>
      <w:r w:rsidR="004E5938" w:rsidRPr="00A25F34">
        <w:rPr>
          <w:rFonts w:ascii="Arial" w:hAnsi="Arial" w:cs="Arial"/>
          <w:bCs/>
          <w:kern w:val="0"/>
          <w:sz w:val="20"/>
          <w:szCs w:val="20"/>
          <w:lang w:eastAsia="ja-JP"/>
          <w14:ligatures w14:val="none"/>
        </w:rPr>
        <w:t xml:space="preserve">, </w:t>
      </w:r>
      <w:r w:rsidRPr="00A25F34">
        <w:rPr>
          <w:rFonts w:ascii="Arial" w:hAnsi="Arial" w:cs="Arial"/>
          <w:sz w:val="20"/>
          <w:szCs w:val="20"/>
        </w:rPr>
        <w:t>highlighting the necessity of mucin-containing systems for appropriate evaluation of their effects.</w:t>
      </w:r>
    </w:p>
    <w:p w14:paraId="57476B90" w14:textId="27295E16" w:rsidR="00C3498C" w:rsidRDefault="00C315D2" w:rsidP="00C315D2">
      <w:pPr>
        <w:spacing w:after="0" w:line="240" w:lineRule="auto"/>
        <w:jc w:val="both"/>
        <w:rPr>
          <w:rFonts w:ascii="Arial" w:hAnsi="Arial" w:cs="Calibri"/>
          <w:bCs/>
          <w:kern w:val="0"/>
          <w:sz w:val="20"/>
          <w:szCs w:val="20"/>
          <w:lang w:eastAsia="ja-JP"/>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495B1BA5" w14:textId="143D62E7" w:rsidR="00C315D2" w:rsidRPr="00610463" w:rsidRDefault="00517E12" w:rsidP="00610463">
      <w:pPr>
        <w:pStyle w:val="a9"/>
        <w:numPr>
          <w:ilvl w:val="0"/>
          <w:numId w:val="2"/>
        </w:numPr>
        <w:spacing w:after="0" w:line="240" w:lineRule="auto"/>
        <w:jc w:val="both"/>
        <w:rPr>
          <w:rFonts w:ascii="Arial" w:hAnsi="Arial" w:cs="Calibri"/>
          <w:bCs/>
          <w:kern w:val="0"/>
          <w:sz w:val="20"/>
          <w:szCs w:val="20"/>
          <w:lang w:val="en-US" w:eastAsia="ja-JP"/>
          <w14:ligatures w14:val="none"/>
        </w:rPr>
      </w:pPr>
      <w:r w:rsidRPr="00610463">
        <w:rPr>
          <w:rFonts w:ascii="Arial" w:hAnsi="Arial" w:cs="Calibri" w:hint="eastAsia"/>
          <w:bCs/>
          <w:kern w:val="0"/>
          <w:sz w:val="20"/>
          <w:szCs w:val="20"/>
          <w:lang w:val="en-US" w:eastAsia="ja-JP"/>
          <w14:ligatures w14:val="none"/>
        </w:rPr>
        <w:t xml:space="preserve">Morita T et al (2024) Int J Pharm, </w:t>
      </w:r>
      <w:r w:rsidR="00CC15F6">
        <w:rPr>
          <w:rFonts w:ascii="Arial" w:hAnsi="Arial" w:cs="Calibri" w:hint="eastAsia"/>
          <w:bCs/>
          <w:kern w:val="0"/>
          <w:sz w:val="20"/>
          <w:szCs w:val="20"/>
          <w:lang w:val="en-US" w:eastAsia="ja-JP"/>
          <w14:ligatures w14:val="none"/>
        </w:rPr>
        <w:t>665, 124707.</w:t>
      </w:r>
    </w:p>
    <w:p w14:paraId="16F1A670" w14:textId="6861BE1B" w:rsidR="00610463" w:rsidRDefault="004F4C16" w:rsidP="00610463">
      <w:pPr>
        <w:pStyle w:val="a9"/>
        <w:numPr>
          <w:ilvl w:val="0"/>
          <w:numId w:val="2"/>
        </w:numPr>
        <w:spacing w:after="0" w:line="240" w:lineRule="auto"/>
        <w:jc w:val="both"/>
        <w:rPr>
          <w:rFonts w:ascii="Arial" w:hAnsi="Arial" w:cs="Calibri"/>
          <w:bCs/>
          <w:kern w:val="0"/>
          <w:sz w:val="20"/>
          <w:szCs w:val="20"/>
          <w:lang w:val="en-US" w:eastAsia="ja-JP"/>
          <w14:ligatures w14:val="none"/>
        </w:rPr>
      </w:pPr>
      <w:r w:rsidRPr="004F4C16">
        <w:rPr>
          <w:rFonts w:ascii="Arial" w:hAnsi="Arial" w:cs="Calibri"/>
          <w:bCs/>
          <w:kern w:val="0"/>
          <w:sz w:val="20"/>
          <w:szCs w:val="20"/>
          <w:lang w:val="en-US" w:eastAsia="ja-JP"/>
          <w14:ligatures w14:val="none"/>
        </w:rPr>
        <w:t>Wuyts B</w:t>
      </w:r>
      <w:r w:rsidRPr="004F4C16">
        <w:rPr>
          <w:rFonts w:ascii="Arial" w:hAnsi="Arial" w:cs="Calibri" w:hint="eastAsia"/>
          <w:bCs/>
          <w:kern w:val="0"/>
          <w:sz w:val="20"/>
          <w:szCs w:val="20"/>
          <w:lang w:val="en-US" w:eastAsia="ja-JP"/>
          <w14:ligatures w14:val="none"/>
        </w:rPr>
        <w:t xml:space="preserve"> </w:t>
      </w:r>
      <w:r w:rsidRPr="00610463">
        <w:rPr>
          <w:rFonts w:ascii="Arial" w:hAnsi="Arial" w:cs="Calibri" w:hint="eastAsia"/>
          <w:bCs/>
          <w:kern w:val="0"/>
          <w:sz w:val="20"/>
          <w:szCs w:val="20"/>
          <w:lang w:val="en-US" w:eastAsia="ja-JP"/>
          <w14:ligatures w14:val="none"/>
        </w:rPr>
        <w:t>et al (20</w:t>
      </w:r>
      <w:r>
        <w:rPr>
          <w:rFonts w:ascii="Arial" w:hAnsi="Arial" w:cs="Calibri" w:hint="eastAsia"/>
          <w:bCs/>
          <w:kern w:val="0"/>
          <w:sz w:val="20"/>
          <w:szCs w:val="20"/>
          <w:lang w:val="en-US" w:eastAsia="ja-JP"/>
          <w14:ligatures w14:val="none"/>
        </w:rPr>
        <w:t>15</w:t>
      </w:r>
      <w:r w:rsidRPr="00610463">
        <w:rPr>
          <w:rFonts w:ascii="Arial" w:hAnsi="Arial" w:cs="Calibri" w:hint="eastAsia"/>
          <w:bCs/>
          <w:kern w:val="0"/>
          <w:sz w:val="20"/>
          <w:szCs w:val="20"/>
          <w:lang w:val="en-US" w:eastAsia="ja-JP"/>
          <w14:ligatures w14:val="none"/>
        </w:rPr>
        <w:t>)</w:t>
      </w:r>
      <w:r w:rsidRPr="004F4C16">
        <w:rPr>
          <w:rFonts w:ascii="Arial" w:hAnsi="Arial" w:cs="Calibri"/>
          <w:bCs/>
          <w:kern w:val="0"/>
          <w:sz w:val="20"/>
          <w:szCs w:val="20"/>
          <w:lang w:val="en-US" w:eastAsia="ja-JP"/>
          <w14:ligatures w14:val="none"/>
        </w:rPr>
        <w:t xml:space="preserve"> Eur J Pharm Sci</w:t>
      </w:r>
      <w:r>
        <w:rPr>
          <w:rFonts w:ascii="Arial" w:hAnsi="Arial" w:cs="Calibri" w:hint="eastAsia"/>
          <w:bCs/>
          <w:kern w:val="0"/>
          <w:sz w:val="20"/>
          <w:szCs w:val="20"/>
          <w:lang w:val="en-US" w:eastAsia="ja-JP"/>
          <w14:ligatures w14:val="none"/>
        </w:rPr>
        <w:t xml:space="preserve">, </w:t>
      </w:r>
      <w:r w:rsidRPr="004F4C16">
        <w:rPr>
          <w:rFonts w:ascii="Arial" w:hAnsi="Arial" w:cs="Calibri"/>
          <w:bCs/>
          <w:kern w:val="0"/>
          <w:sz w:val="20"/>
          <w:szCs w:val="20"/>
          <w:lang w:val="en-US" w:eastAsia="ja-JP"/>
          <w14:ligatures w14:val="none"/>
        </w:rPr>
        <w:t>67</w:t>
      </w:r>
      <w:r>
        <w:rPr>
          <w:rFonts w:ascii="Arial" w:hAnsi="Arial" w:cs="Calibri" w:hint="eastAsia"/>
          <w:bCs/>
          <w:kern w:val="0"/>
          <w:sz w:val="20"/>
          <w:szCs w:val="20"/>
          <w:lang w:val="en-US" w:eastAsia="ja-JP"/>
          <w14:ligatures w14:val="none"/>
        </w:rPr>
        <w:t xml:space="preserve">, </w:t>
      </w:r>
      <w:r w:rsidRPr="004F4C16">
        <w:rPr>
          <w:rFonts w:ascii="Arial" w:hAnsi="Arial" w:cs="Calibri"/>
          <w:bCs/>
          <w:kern w:val="0"/>
          <w:sz w:val="20"/>
          <w:szCs w:val="20"/>
          <w:lang w:val="en-US" w:eastAsia="ja-JP"/>
          <w14:ligatures w14:val="none"/>
        </w:rPr>
        <w:t>126-135.</w:t>
      </w:r>
    </w:p>
    <w:p w14:paraId="4B4C9C9F" w14:textId="287B1003" w:rsidR="00610463" w:rsidRDefault="00EB3CBF" w:rsidP="00610463">
      <w:pPr>
        <w:pStyle w:val="a9"/>
        <w:numPr>
          <w:ilvl w:val="0"/>
          <w:numId w:val="2"/>
        </w:numPr>
        <w:spacing w:after="0" w:line="240" w:lineRule="auto"/>
        <w:jc w:val="both"/>
        <w:rPr>
          <w:rFonts w:ascii="Arial" w:hAnsi="Arial" w:cs="Calibri"/>
          <w:bCs/>
          <w:kern w:val="0"/>
          <w:sz w:val="20"/>
          <w:szCs w:val="20"/>
          <w:lang w:val="en-US" w:eastAsia="ja-JP"/>
          <w14:ligatures w14:val="none"/>
        </w:rPr>
      </w:pPr>
      <w:r w:rsidRPr="00EB3CBF">
        <w:rPr>
          <w:rFonts w:ascii="Arial" w:hAnsi="Arial" w:cs="Calibri"/>
          <w:bCs/>
          <w:kern w:val="0"/>
          <w:sz w:val="20"/>
          <w:szCs w:val="20"/>
          <w:lang w:val="en-US" w:eastAsia="ja-JP"/>
          <w14:ligatures w14:val="none"/>
        </w:rPr>
        <w:t>Hagesaether E</w:t>
      </w:r>
      <w:r>
        <w:rPr>
          <w:rFonts w:ascii="Arial" w:hAnsi="Arial" w:cs="Calibri" w:hint="eastAsia"/>
          <w:bCs/>
          <w:kern w:val="0"/>
          <w:sz w:val="20"/>
          <w:szCs w:val="20"/>
          <w:lang w:val="en-US" w:eastAsia="ja-JP"/>
          <w14:ligatures w14:val="none"/>
        </w:rPr>
        <w:t xml:space="preserve"> (2011) </w:t>
      </w:r>
      <w:r w:rsidRPr="00EB3CBF">
        <w:rPr>
          <w:rFonts w:ascii="Arial" w:hAnsi="Arial" w:cs="Calibri"/>
          <w:bCs/>
          <w:kern w:val="0"/>
          <w:sz w:val="20"/>
          <w:szCs w:val="20"/>
          <w:lang w:val="en-US" w:eastAsia="ja-JP"/>
          <w14:ligatures w14:val="none"/>
        </w:rPr>
        <w:t>Int J Pharm</w:t>
      </w:r>
      <w:r>
        <w:rPr>
          <w:rFonts w:ascii="Arial" w:hAnsi="Arial" w:cs="Calibri" w:hint="eastAsia"/>
          <w:bCs/>
          <w:kern w:val="0"/>
          <w:sz w:val="20"/>
          <w:szCs w:val="20"/>
          <w:lang w:val="en-US" w:eastAsia="ja-JP"/>
          <w14:ligatures w14:val="none"/>
        </w:rPr>
        <w:t xml:space="preserve">, </w:t>
      </w:r>
      <w:r w:rsidRPr="00EB3CBF">
        <w:rPr>
          <w:rFonts w:ascii="Arial" w:hAnsi="Arial" w:cs="Calibri"/>
          <w:bCs/>
          <w:kern w:val="0"/>
          <w:sz w:val="20"/>
          <w:szCs w:val="20"/>
          <w:lang w:val="en-US" w:eastAsia="ja-JP"/>
          <w14:ligatures w14:val="none"/>
        </w:rPr>
        <w:t>409(1-2)</w:t>
      </w:r>
      <w:r>
        <w:rPr>
          <w:rFonts w:ascii="Arial" w:hAnsi="Arial" w:cs="Calibri" w:hint="eastAsia"/>
          <w:bCs/>
          <w:kern w:val="0"/>
          <w:sz w:val="20"/>
          <w:szCs w:val="20"/>
          <w:lang w:val="en-US" w:eastAsia="ja-JP"/>
          <w14:ligatures w14:val="none"/>
        </w:rPr>
        <w:t xml:space="preserve">, </w:t>
      </w:r>
      <w:r w:rsidRPr="00EB3CBF">
        <w:rPr>
          <w:rFonts w:ascii="Arial" w:hAnsi="Arial" w:cs="Calibri"/>
          <w:bCs/>
          <w:kern w:val="0"/>
          <w:sz w:val="20"/>
          <w:szCs w:val="20"/>
          <w:lang w:val="en-US" w:eastAsia="ja-JP"/>
          <w14:ligatures w14:val="none"/>
        </w:rPr>
        <w:t>150-5.</w:t>
      </w:r>
    </w:p>
    <w:p w14:paraId="5F2CDFE4" w14:textId="559C9DC1" w:rsidR="00610463" w:rsidRDefault="009D4C81" w:rsidP="00A25F34">
      <w:pPr>
        <w:pStyle w:val="a9"/>
        <w:numPr>
          <w:ilvl w:val="0"/>
          <w:numId w:val="2"/>
        </w:numPr>
        <w:spacing w:after="0" w:line="240" w:lineRule="auto"/>
        <w:jc w:val="both"/>
        <w:rPr>
          <w:rFonts w:ascii="Arial" w:hAnsi="Arial" w:cs="Calibri"/>
          <w:bCs/>
          <w:kern w:val="0"/>
          <w:sz w:val="20"/>
          <w:szCs w:val="20"/>
          <w:lang w:val="en-US" w:eastAsia="ja-JP"/>
          <w14:ligatures w14:val="none"/>
        </w:rPr>
      </w:pPr>
      <w:r w:rsidRPr="009D4C81">
        <w:rPr>
          <w:rFonts w:ascii="Arial" w:hAnsi="Arial" w:cs="Calibri"/>
          <w:bCs/>
          <w:kern w:val="0"/>
          <w:sz w:val="20"/>
          <w:szCs w:val="20"/>
          <w:lang w:val="en-US" w:eastAsia="ja-JP"/>
          <w14:ligatures w14:val="none"/>
        </w:rPr>
        <w:t>Pham QD</w:t>
      </w:r>
      <w:r>
        <w:rPr>
          <w:rFonts w:ascii="Arial" w:hAnsi="Arial" w:cs="Calibri" w:hint="eastAsia"/>
          <w:bCs/>
          <w:kern w:val="0"/>
          <w:sz w:val="20"/>
          <w:szCs w:val="20"/>
          <w:lang w:val="en-US" w:eastAsia="ja-JP"/>
          <w14:ligatures w14:val="none"/>
        </w:rPr>
        <w:t xml:space="preserve"> </w:t>
      </w:r>
      <w:r w:rsidRPr="00610463">
        <w:rPr>
          <w:rFonts w:ascii="Arial" w:hAnsi="Arial" w:cs="Calibri" w:hint="eastAsia"/>
          <w:bCs/>
          <w:kern w:val="0"/>
          <w:sz w:val="20"/>
          <w:szCs w:val="20"/>
          <w:lang w:val="en-US" w:eastAsia="ja-JP"/>
          <w14:ligatures w14:val="none"/>
        </w:rPr>
        <w:t>et al (20</w:t>
      </w:r>
      <w:r>
        <w:rPr>
          <w:rFonts w:ascii="Arial" w:hAnsi="Arial" w:cs="Calibri" w:hint="eastAsia"/>
          <w:bCs/>
          <w:kern w:val="0"/>
          <w:sz w:val="20"/>
          <w:szCs w:val="20"/>
          <w:lang w:val="en-US" w:eastAsia="ja-JP"/>
          <w14:ligatures w14:val="none"/>
        </w:rPr>
        <w:t>21</w:t>
      </w:r>
      <w:r w:rsidRPr="00610463">
        <w:rPr>
          <w:rFonts w:ascii="Arial" w:hAnsi="Arial" w:cs="Calibri" w:hint="eastAsia"/>
          <w:bCs/>
          <w:kern w:val="0"/>
          <w:sz w:val="20"/>
          <w:szCs w:val="20"/>
          <w:lang w:val="en-US" w:eastAsia="ja-JP"/>
          <w14:ligatures w14:val="none"/>
        </w:rPr>
        <w:t>)</w:t>
      </w:r>
      <w:r w:rsidRPr="009D4C81">
        <w:rPr>
          <w:rFonts w:ascii="Arial" w:hAnsi="Arial" w:cs="Calibri"/>
          <w:bCs/>
          <w:kern w:val="0"/>
          <w:sz w:val="20"/>
          <w:szCs w:val="20"/>
          <w:lang w:val="en-US" w:eastAsia="ja-JP"/>
          <w14:ligatures w14:val="none"/>
        </w:rPr>
        <w:t xml:space="preserve"> Int J Pharm</w:t>
      </w:r>
      <w:r>
        <w:rPr>
          <w:rFonts w:ascii="Arial" w:hAnsi="Arial" w:cs="Calibri" w:hint="eastAsia"/>
          <w:bCs/>
          <w:kern w:val="0"/>
          <w:sz w:val="20"/>
          <w:szCs w:val="20"/>
          <w:lang w:val="en-US" w:eastAsia="ja-JP"/>
          <w14:ligatures w14:val="none"/>
        </w:rPr>
        <w:t>,</w:t>
      </w:r>
      <w:r w:rsidRPr="009D4C81">
        <w:rPr>
          <w:rFonts w:ascii="Arial" w:hAnsi="Arial" w:cs="Calibri"/>
          <w:bCs/>
          <w:kern w:val="0"/>
          <w:sz w:val="20"/>
          <w:szCs w:val="20"/>
          <w:lang w:val="en-US" w:eastAsia="ja-JP"/>
          <w14:ligatures w14:val="none"/>
        </w:rPr>
        <w:t xml:space="preserve"> 610</w:t>
      </w:r>
      <w:r>
        <w:rPr>
          <w:rFonts w:ascii="Arial" w:hAnsi="Arial" w:cs="Calibri" w:hint="eastAsia"/>
          <w:bCs/>
          <w:kern w:val="0"/>
          <w:sz w:val="20"/>
          <w:szCs w:val="20"/>
          <w:lang w:val="en-US" w:eastAsia="ja-JP"/>
          <w14:ligatures w14:val="none"/>
        </w:rPr>
        <w:t xml:space="preserve">, </w:t>
      </w:r>
      <w:r w:rsidRPr="009D4C81">
        <w:rPr>
          <w:rFonts w:ascii="Arial" w:hAnsi="Arial" w:cs="Calibri"/>
          <w:bCs/>
          <w:kern w:val="0"/>
          <w:sz w:val="20"/>
          <w:szCs w:val="20"/>
          <w:lang w:val="en-US" w:eastAsia="ja-JP"/>
          <w14:ligatures w14:val="none"/>
        </w:rPr>
        <w:t>121245</w:t>
      </w:r>
    </w:p>
    <w:p w14:paraId="3F1C34ED" w14:textId="77777777" w:rsidR="00692956" w:rsidRPr="00692956" w:rsidRDefault="00692956" w:rsidP="00692956">
      <w:pPr>
        <w:spacing w:after="0" w:line="240" w:lineRule="auto"/>
        <w:jc w:val="both"/>
        <w:rPr>
          <w:rFonts w:ascii="Arial" w:hAnsi="Arial" w:cs="Calibri"/>
          <w:bCs/>
          <w:kern w:val="0"/>
          <w:sz w:val="20"/>
          <w:szCs w:val="20"/>
          <w:lang w:val="en-US" w:eastAsia="ja-JP"/>
          <w14:ligatures w14:val="none"/>
        </w:rPr>
      </w:pPr>
    </w:p>
    <w:p w14:paraId="0248D2BC" w14:textId="13C9E7EC" w:rsidR="00A25F34" w:rsidRPr="00610463" w:rsidRDefault="002A6552" w:rsidP="00A25F34">
      <w:pPr>
        <w:spacing w:line="240" w:lineRule="auto"/>
        <w:jc w:val="both"/>
        <w:rPr>
          <w:rFonts w:ascii="Arial" w:hAnsi="Arial" w:cs="Calibri"/>
          <w:bCs/>
          <w:kern w:val="0"/>
          <w:sz w:val="20"/>
          <w:szCs w:val="20"/>
          <w:lang w:val="en-US" w:eastAsia="ja-JP"/>
          <w14:ligatures w14:val="none"/>
        </w:rPr>
      </w:pPr>
      <w:r>
        <w:rPr>
          <w:rFonts w:ascii="Arial" w:hAnsi="Arial" w:cs="Calibri"/>
          <w:bCs/>
          <w:noProof/>
          <w:kern w:val="0"/>
          <w:sz w:val="20"/>
          <w:szCs w:val="20"/>
          <w:lang w:val="en-US" w:eastAsia="ja-JP"/>
        </w:rPr>
        <w:drawing>
          <wp:inline distT="0" distB="0" distL="0" distR="0" wp14:anchorId="0F6405BF" wp14:editId="77EAC659">
            <wp:extent cx="2128680" cy="680400"/>
            <wp:effectExtent l="0" t="0" r="5080" b="5715"/>
            <wp:docPr id="20099017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01732" name="図 2009901732"/>
                    <pic:cNvPicPr/>
                  </pic:nvPicPr>
                  <pic:blipFill>
                    <a:blip r:embed="rId8"/>
                    <a:stretch>
                      <a:fillRect/>
                    </a:stretch>
                  </pic:blipFill>
                  <pic:spPr>
                    <a:xfrm>
                      <a:off x="0" y="0"/>
                      <a:ext cx="2128680" cy="680400"/>
                    </a:xfrm>
                    <a:prstGeom prst="rect">
                      <a:avLst/>
                    </a:prstGeom>
                  </pic:spPr>
                </pic:pic>
              </a:graphicData>
            </a:graphic>
          </wp:inline>
        </w:drawing>
      </w:r>
    </w:p>
    <w:p w14:paraId="5C2F04A2" w14:textId="5B0BDC1A" w:rsidR="00F452AE" w:rsidRDefault="00610463" w:rsidP="00A25F34">
      <w:pPr>
        <w:spacing w:after="0" w:line="240" w:lineRule="auto"/>
        <w:jc w:val="both"/>
        <w:rPr>
          <w:rFonts w:ascii="Arial" w:hAnsi="Arial" w:cs="Calibri"/>
          <w:b/>
          <w:bCs/>
          <w:kern w:val="0"/>
          <w:sz w:val="20"/>
          <w:szCs w:val="20"/>
          <w:lang w:val="en-GB" w:eastAsia="ja-JP"/>
          <w14:ligatures w14:val="none"/>
        </w:rPr>
      </w:pPr>
      <w:r w:rsidRPr="2021B9E9">
        <w:rPr>
          <w:rFonts w:ascii="Arial" w:eastAsia="Calibri" w:hAnsi="Arial" w:cs="Calibri"/>
          <w:b/>
          <w:bCs/>
          <w:kern w:val="0"/>
          <w:sz w:val="20"/>
          <w:szCs w:val="20"/>
          <w:lang w:val="en-GB"/>
          <w14:ligatures w14:val="none"/>
        </w:rPr>
        <w:t>Figure 1.</w:t>
      </w:r>
      <w:r w:rsidR="00A25F34">
        <w:rPr>
          <w:rFonts w:ascii="Arial" w:hAnsi="Arial" w:cs="Calibri" w:hint="eastAsia"/>
          <w:b/>
          <w:bCs/>
          <w:kern w:val="0"/>
          <w:sz w:val="20"/>
          <w:szCs w:val="20"/>
          <w:lang w:val="en-GB" w:eastAsia="ja-JP"/>
          <w14:ligatures w14:val="none"/>
        </w:rPr>
        <w:t xml:space="preserve"> </w:t>
      </w:r>
      <w:r w:rsidR="00A25F34" w:rsidRPr="00A25F34">
        <w:rPr>
          <w:rFonts w:ascii="Arial" w:hAnsi="Arial" w:cs="Calibri"/>
          <w:b/>
          <w:bCs/>
          <w:kern w:val="0"/>
          <w:sz w:val="20"/>
          <w:szCs w:val="20"/>
          <w:lang w:val="en-GB" w:eastAsia="ja-JP"/>
          <w14:ligatures w14:val="none"/>
        </w:rPr>
        <w:t>Schematic Illustration of the Mucus-Caco-2 Model</w:t>
      </w:r>
    </w:p>
    <w:p w14:paraId="46D9B5FF" w14:textId="77777777" w:rsidR="00F452AE" w:rsidRDefault="00F452AE" w:rsidP="00A25F34">
      <w:pPr>
        <w:spacing w:after="0" w:line="240" w:lineRule="auto"/>
        <w:jc w:val="both"/>
        <w:rPr>
          <w:rFonts w:ascii="Arial" w:hAnsi="Arial" w:cs="Calibri"/>
          <w:b/>
          <w:bCs/>
          <w:kern w:val="0"/>
          <w:sz w:val="20"/>
          <w:szCs w:val="20"/>
          <w:lang w:val="en-GB" w:eastAsia="ja-JP"/>
          <w14:ligatures w14:val="none"/>
        </w:rPr>
      </w:pPr>
    </w:p>
    <w:p w14:paraId="36D00896" w14:textId="6DA98E09" w:rsidR="002A6552" w:rsidRDefault="00F452AE" w:rsidP="00A25F34">
      <w:pPr>
        <w:spacing w:after="0" w:line="240" w:lineRule="auto"/>
        <w:jc w:val="both"/>
        <w:rPr>
          <w:rFonts w:ascii="Arial" w:hAnsi="Arial" w:cs="Calibri"/>
          <w:b/>
          <w:bCs/>
          <w:kern w:val="0"/>
          <w:sz w:val="20"/>
          <w:szCs w:val="20"/>
          <w:lang w:val="en-GB" w:eastAsia="ja-JP"/>
          <w14:ligatures w14:val="none"/>
        </w:rPr>
      </w:pPr>
      <w:r>
        <w:rPr>
          <w:rFonts w:ascii="Arial" w:hAnsi="Arial" w:cs="Calibri"/>
          <w:bCs/>
          <w:noProof/>
          <w:kern w:val="0"/>
          <w:sz w:val="20"/>
          <w:szCs w:val="20"/>
          <w:lang w:val="en-US" w:eastAsia="ja-JP"/>
        </w:rPr>
        <w:drawing>
          <wp:inline distT="0" distB="0" distL="0" distR="0" wp14:anchorId="2BCE7926" wp14:editId="085A0FDF">
            <wp:extent cx="3147120" cy="1604160"/>
            <wp:effectExtent l="0" t="0" r="0" b="0"/>
            <wp:docPr id="1670681384" name="図 2" descr="グラフ, 棒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81384" name="図 2" descr="グラフ, 棒グラフ&#10;&#10;AI によって生成されたコンテンツは間違っている可能性があります。"/>
                    <pic:cNvPicPr/>
                  </pic:nvPicPr>
                  <pic:blipFill>
                    <a:blip r:embed="rId9"/>
                    <a:stretch>
                      <a:fillRect/>
                    </a:stretch>
                  </pic:blipFill>
                  <pic:spPr>
                    <a:xfrm>
                      <a:off x="0" y="0"/>
                      <a:ext cx="3147120" cy="1604160"/>
                    </a:xfrm>
                    <a:prstGeom prst="rect">
                      <a:avLst/>
                    </a:prstGeom>
                  </pic:spPr>
                </pic:pic>
              </a:graphicData>
            </a:graphic>
          </wp:inline>
        </w:drawing>
      </w:r>
    </w:p>
    <w:p w14:paraId="593F1A31" w14:textId="0317C104" w:rsidR="00610463" w:rsidRPr="00A25F34" w:rsidRDefault="002A6552" w:rsidP="00A25F34">
      <w:pPr>
        <w:spacing w:after="0" w:line="240" w:lineRule="auto"/>
        <w:jc w:val="both"/>
        <w:rPr>
          <w:rFonts w:ascii="Arial" w:hAnsi="Arial" w:cs="Calibri"/>
          <w:kern w:val="0"/>
          <w:sz w:val="20"/>
          <w:szCs w:val="20"/>
          <w:lang w:val="en-GB" w:eastAsia="ja-JP"/>
          <w14:ligatures w14:val="none"/>
        </w:rPr>
      </w:pPr>
      <w:r>
        <w:rPr>
          <w:rFonts w:ascii="Arial" w:hAnsi="Arial" w:cs="Calibri" w:hint="eastAsia"/>
          <w:b/>
          <w:bCs/>
          <w:kern w:val="0"/>
          <w:sz w:val="20"/>
          <w:szCs w:val="20"/>
          <w:lang w:val="en-GB" w:eastAsia="ja-JP"/>
          <w14:ligatures w14:val="none"/>
        </w:rPr>
        <w:t>Figure 2</w:t>
      </w:r>
      <w:r w:rsidR="00A25F34" w:rsidRPr="00A25F34">
        <w:rPr>
          <w:rFonts w:ascii="Arial" w:hAnsi="Arial" w:cs="Calibri"/>
          <w:b/>
          <w:bCs/>
          <w:kern w:val="0"/>
          <w:sz w:val="20"/>
          <w:szCs w:val="20"/>
          <w:lang w:val="en-GB" w:eastAsia="ja-JP"/>
          <w14:ligatures w14:val="none"/>
        </w:rPr>
        <w:t xml:space="preserve"> Effects of Excipients on Atenolol Permeability</w:t>
      </w:r>
    </w:p>
    <w:sectPr w:rsidR="00610463" w:rsidRPr="00A25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1AA"/>
    <w:multiLevelType w:val="hybridMultilevel"/>
    <w:tmpl w:val="7AD6E870"/>
    <w:lvl w:ilvl="0" w:tplc="96107002">
      <w:start w:val="1"/>
      <w:numFmt w:val="decimal"/>
      <w:lvlText w:val="(%1)"/>
      <w:lvlJc w:val="left"/>
      <w:pPr>
        <w:ind w:left="360" w:hanging="360"/>
      </w:pPr>
      <w:rPr>
        <w:rFonts w:eastAsia="Calibr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66895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K3NDa1sDA1MTcztzRR0lEKTi0uzszPAykwrQUA8Uj0yiwAAAA="/>
  </w:docVars>
  <w:rsids>
    <w:rsidRoot w:val="00C315D2"/>
    <w:rsid w:val="000839A0"/>
    <w:rsid w:val="000A716B"/>
    <w:rsid w:val="00107368"/>
    <w:rsid w:val="00111E81"/>
    <w:rsid w:val="00113BB7"/>
    <w:rsid w:val="00131E14"/>
    <w:rsid w:val="0014226E"/>
    <w:rsid w:val="002017E6"/>
    <w:rsid w:val="00294059"/>
    <w:rsid w:val="002A6552"/>
    <w:rsid w:val="002E3AD7"/>
    <w:rsid w:val="003206E4"/>
    <w:rsid w:val="00342D17"/>
    <w:rsid w:val="003A6D5C"/>
    <w:rsid w:val="003C6382"/>
    <w:rsid w:val="004A51B6"/>
    <w:rsid w:val="004E5938"/>
    <w:rsid w:val="004F4C16"/>
    <w:rsid w:val="00510CF8"/>
    <w:rsid w:val="00517E12"/>
    <w:rsid w:val="00575A29"/>
    <w:rsid w:val="005A0EE3"/>
    <w:rsid w:val="00601754"/>
    <w:rsid w:val="00610463"/>
    <w:rsid w:val="00644715"/>
    <w:rsid w:val="00692956"/>
    <w:rsid w:val="006A12DE"/>
    <w:rsid w:val="006A34BE"/>
    <w:rsid w:val="006F0F3E"/>
    <w:rsid w:val="006F3F1C"/>
    <w:rsid w:val="007141F2"/>
    <w:rsid w:val="0071720E"/>
    <w:rsid w:val="007561D8"/>
    <w:rsid w:val="0079004F"/>
    <w:rsid w:val="00795378"/>
    <w:rsid w:val="00796206"/>
    <w:rsid w:val="007C367E"/>
    <w:rsid w:val="008071C5"/>
    <w:rsid w:val="00812785"/>
    <w:rsid w:val="00822CF1"/>
    <w:rsid w:val="008B0D5E"/>
    <w:rsid w:val="009015B9"/>
    <w:rsid w:val="00906D34"/>
    <w:rsid w:val="00933DC9"/>
    <w:rsid w:val="00936D4C"/>
    <w:rsid w:val="009523F9"/>
    <w:rsid w:val="00963F24"/>
    <w:rsid w:val="009650DF"/>
    <w:rsid w:val="00967601"/>
    <w:rsid w:val="00982383"/>
    <w:rsid w:val="009A07FB"/>
    <w:rsid w:val="009B1CBB"/>
    <w:rsid w:val="009D4C81"/>
    <w:rsid w:val="009D6C95"/>
    <w:rsid w:val="00A0516D"/>
    <w:rsid w:val="00A25F34"/>
    <w:rsid w:val="00A5020B"/>
    <w:rsid w:val="00AF5943"/>
    <w:rsid w:val="00B445F7"/>
    <w:rsid w:val="00B4721D"/>
    <w:rsid w:val="00B8473A"/>
    <w:rsid w:val="00BA085A"/>
    <w:rsid w:val="00C21815"/>
    <w:rsid w:val="00C315D2"/>
    <w:rsid w:val="00C3498C"/>
    <w:rsid w:val="00C353D8"/>
    <w:rsid w:val="00CB711F"/>
    <w:rsid w:val="00CC15F6"/>
    <w:rsid w:val="00CC5C0C"/>
    <w:rsid w:val="00CF3CB7"/>
    <w:rsid w:val="00CF5A91"/>
    <w:rsid w:val="00D02BB1"/>
    <w:rsid w:val="00D45A74"/>
    <w:rsid w:val="00D7428F"/>
    <w:rsid w:val="00DD12F5"/>
    <w:rsid w:val="00E24099"/>
    <w:rsid w:val="00EB3CBF"/>
    <w:rsid w:val="00EC3746"/>
    <w:rsid w:val="00EF5813"/>
    <w:rsid w:val="00F452AE"/>
    <w:rsid w:val="00F539FB"/>
    <w:rsid w:val="00F85528"/>
    <w:rsid w:val="00FA4212"/>
    <w:rsid w:val="00FB3921"/>
    <w:rsid w:val="00FF782A"/>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9E18DD"/>
  <w14:defaultImageDpi w14:val="32767"/>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 w:type="character" w:styleId="aa">
    <w:name w:val="annotation reference"/>
    <w:basedOn w:val="a0"/>
    <w:uiPriority w:val="99"/>
    <w:semiHidden/>
    <w:unhideWhenUsed/>
    <w:rsid w:val="003C6382"/>
    <w:rPr>
      <w:sz w:val="18"/>
      <w:szCs w:val="18"/>
    </w:rPr>
  </w:style>
  <w:style w:type="paragraph" w:styleId="ab">
    <w:name w:val="annotation text"/>
    <w:basedOn w:val="a"/>
    <w:link w:val="ac"/>
    <w:uiPriority w:val="99"/>
    <w:unhideWhenUsed/>
    <w:rsid w:val="003C6382"/>
  </w:style>
  <w:style w:type="character" w:customStyle="1" w:styleId="ac">
    <w:name w:val="コメント文字列 (文字)"/>
    <w:basedOn w:val="a0"/>
    <w:link w:val="ab"/>
    <w:uiPriority w:val="99"/>
    <w:rsid w:val="003C6382"/>
  </w:style>
  <w:style w:type="paragraph" w:styleId="ad">
    <w:name w:val="annotation subject"/>
    <w:basedOn w:val="ab"/>
    <w:next w:val="ab"/>
    <w:link w:val="ae"/>
    <w:uiPriority w:val="99"/>
    <w:semiHidden/>
    <w:unhideWhenUsed/>
    <w:rsid w:val="003C6382"/>
    <w:rPr>
      <w:b/>
      <w:bCs/>
    </w:rPr>
  </w:style>
  <w:style w:type="character" w:customStyle="1" w:styleId="ae">
    <w:name w:val="コメント内容 (文字)"/>
    <w:basedOn w:val="ac"/>
    <w:link w:val="ad"/>
    <w:uiPriority w:val="99"/>
    <w:semiHidden/>
    <w:rsid w:val="003C6382"/>
    <w:rPr>
      <w:b/>
      <w:bCs/>
    </w:rPr>
  </w:style>
  <w:style w:type="paragraph" w:styleId="af">
    <w:name w:val="Revision"/>
    <w:hidden/>
    <w:uiPriority w:val="99"/>
    <w:semiHidden/>
    <w:rsid w:val="009A0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2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2314</Characters>
  <Application>Microsoft Office Word</Application>
  <DocSecurity>0</DocSecurity>
  <Lines>42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Tokio Morita</cp:lastModifiedBy>
  <cp:revision>3</cp:revision>
  <dcterms:created xsi:type="dcterms:W3CDTF">2025-05-29T07:55:00Z</dcterms:created>
  <dcterms:modified xsi:type="dcterms:W3CDTF">2025-05-29T07:56:00Z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866b78ef-1c10-43d2-bf97-e581246ba0f2</vt:lpwstr>
  </property>
</Properties>
</file>