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CCA93" w14:textId="6B5CF478" w:rsidR="00711813" w:rsidRPr="00DF1C8E" w:rsidRDefault="007504BB" w:rsidP="00F26BBE">
      <w:pPr>
        <w:jc w:val="center"/>
        <w:rPr>
          <w:rFonts w:ascii="Calibri" w:hAnsi="Calibri" w:cs="Calibri"/>
          <w:b/>
          <w:sz w:val="28"/>
          <w:szCs w:val="28"/>
          <w:lang w:val="en-AU"/>
        </w:rPr>
      </w:pPr>
      <w:r w:rsidRPr="007504BB">
        <w:rPr>
          <w:rFonts w:ascii="Calibri" w:hAnsi="Calibri" w:cs="Calibri"/>
          <w:b/>
          <w:sz w:val="28"/>
          <w:szCs w:val="28"/>
          <w:lang w:val="en-AU"/>
        </w:rPr>
        <w:t>Interfacial Engineering of Carbon Electrodes for Efficient and Stable Perovskite Solar Cells</w:t>
      </w:r>
    </w:p>
    <w:p w14:paraId="57C45AC5" w14:textId="77777777" w:rsidR="00DF1C8E" w:rsidRDefault="00DF1C8E" w:rsidP="00711813">
      <w:pPr>
        <w:jc w:val="both"/>
        <w:rPr>
          <w:rFonts w:ascii="Calibri" w:hAnsi="Calibri" w:cs="Calibri"/>
          <w:sz w:val="20"/>
          <w:szCs w:val="20"/>
          <w:lang w:val="en-AU"/>
        </w:rPr>
      </w:pPr>
    </w:p>
    <w:p w14:paraId="22DB1634" w14:textId="21D7400D" w:rsidR="00DF1C8E" w:rsidRPr="005F19FF" w:rsidRDefault="00DB73E4" w:rsidP="00F26BBE">
      <w:pPr>
        <w:jc w:val="center"/>
        <w:rPr>
          <w:rFonts w:ascii="Calibri" w:hAnsi="Calibri" w:cs="Calibri"/>
          <w:i/>
          <w:lang w:val="en-AU"/>
        </w:rPr>
      </w:pPr>
      <w:r w:rsidRPr="00DB73E4">
        <w:rPr>
          <w:rFonts w:ascii="Calibri" w:hAnsi="Calibri" w:cs="Calibri"/>
          <w:i/>
          <w:lang w:val="en-AU"/>
        </w:rPr>
        <w:t xml:space="preserve">Munkhbayar Batmunkh, Yulin Zhong, and </w:t>
      </w:r>
      <w:proofErr w:type="spellStart"/>
      <w:r w:rsidRPr="00DB73E4">
        <w:rPr>
          <w:rFonts w:ascii="Calibri" w:hAnsi="Calibri" w:cs="Calibri"/>
          <w:i/>
          <w:lang w:val="en-AU"/>
        </w:rPr>
        <w:t>Huijun</w:t>
      </w:r>
      <w:proofErr w:type="spellEnd"/>
      <w:r w:rsidRPr="00DB73E4">
        <w:rPr>
          <w:rFonts w:ascii="Calibri" w:hAnsi="Calibri" w:cs="Calibri"/>
          <w:i/>
          <w:lang w:val="en-AU"/>
        </w:rPr>
        <w:t xml:space="preserve"> </w:t>
      </w:r>
      <w:r>
        <w:rPr>
          <w:rFonts w:ascii="Calibri" w:hAnsi="Calibri" w:cs="Calibri"/>
          <w:i/>
          <w:lang w:val="en-AU"/>
        </w:rPr>
        <w:t>Zhao</w:t>
      </w:r>
    </w:p>
    <w:p w14:paraId="28CB1711" w14:textId="6A0C36F2" w:rsidR="00DB73E4" w:rsidRPr="00DB73E4" w:rsidRDefault="00DB73E4" w:rsidP="00DB73E4">
      <w:pPr>
        <w:jc w:val="center"/>
        <w:rPr>
          <w:rFonts w:ascii="Calibri" w:hAnsi="Calibri" w:cs="Calibri"/>
          <w:sz w:val="22"/>
          <w:szCs w:val="22"/>
          <w:lang w:val="en-AU"/>
        </w:rPr>
      </w:pPr>
      <w:r w:rsidRPr="00DB73E4">
        <w:rPr>
          <w:rFonts w:ascii="Calibri" w:hAnsi="Calibri" w:cs="Calibri"/>
          <w:sz w:val="22"/>
          <w:szCs w:val="22"/>
          <w:lang w:val="en-AU"/>
        </w:rPr>
        <w:t>Centre for Clean Environment and Energy, Griffith University, Gold Coast, Queensland 4222, Australia</w:t>
      </w:r>
    </w:p>
    <w:p w14:paraId="49EF8C2D" w14:textId="3ABD5224" w:rsidR="00711813" w:rsidRPr="00DB73E4" w:rsidRDefault="00DB73E4" w:rsidP="00DB73E4">
      <w:pPr>
        <w:jc w:val="center"/>
        <w:rPr>
          <w:rFonts w:ascii="Calibri" w:hAnsi="Calibri" w:cs="Calibri"/>
          <w:sz w:val="22"/>
          <w:szCs w:val="22"/>
          <w:lang w:val="en-AU"/>
        </w:rPr>
      </w:pPr>
      <w:r w:rsidRPr="00DB73E4">
        <w:rPr>
          <w:rFonts w:ascii="Calibri" w:hAnsi="Calibri" w:cs="Calibri"/>
          <w:sz w:val="22"/>
          <w:szCs w:val="22"/>
          <w:lang w:val="en-AU"/>
        </w:rPr>
        <w:t xml:space="preserve">Email: </w:t>
      </w:r>
      <w:hyperlink r:id="rId5" w:history="1">
        <w:r w:rsidRPr="00227BEB">
          <w:rPr>
            <w:rStyle w:val="Hyperlink"/>
            <w:rFonts w:ascii="Calibri" w:hAnsi="Calibri" w:cs="Calibri"/>
            <w:sz w:val="22"/>
            <w:szCs w:val="22"/>
            <w:lang w:val="en-AU"/>
          </w:rPr>
          <w:t>m.batmunkh@griffith.edu.au</w:t>
        </w:r>
      </w:hyperlink>
      <w:r>
        <w:rPr>
          <w:rFonts w:ascii="Calibri" w:hAnsi="Calibri" w:cs="Calibri"/>
          <w:sz w:val="22"/>
          <w:szCs w:val="22"/>
          <w:lang w:val="en-AU"/>
        </w:rPr>
        <w:t xml:space="preserve"> </w:t>
      </w:r>
    </w:p>
    <w:p w14:paraId="05E17889" w14:textId="38F08F16"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14:paraId="734471FB" w14:textId="4AE9F177" w:rsidR="00641190" w:rsidRDefault="00641190" w:rsidP="00711813">
      <w:pPr>
        <w:jc w:val="both"/>
        <w:rPr>
          <w:rFonts w:ascii="Calibri" w:hAnsi="Calibri" w:cs="Calibri"/>
          <w:sz w:val="22"/>
          <w:szCs w:val="22"/>
        </w:rPr>
      </w:pPr>
    </w:p>
    <w:p w14:paraId="0BE13149" w14:textId="18063C23" w:rsidR="00DB73E4" w:rsidRDefault="00DB73E4" w:rsidP="00711813">
      <w:pPr>
        <w:jc w:val="both"/>
        <w:rPr>
          <w:rFonts w:ascii="Calibri" w:hAnsi="Calibri" w:cs="Calibri"/>
          <w:sz w:val="22"/>
          <w:szCs w:val="22"/>
        </w:rPr>
      </w:pPr>
      <w:r w:rsidRPr="00DB73E4">
        <w:rPr>
          <w:rFonts w:ascii="Calibri" w:hAnsi="Calibri" w:cs="Calibri"/>
          <w:sz w:val="22"/>
          <w:szCs w:val="22"/>
        </w:rPr>
        <w:t>Perovskite based solar cells have attracted great attention over the past decade due to their extraordinary light-harvesting characteristics. The efficiencies of perovskite solar cells (PSCs) have increased from 3.8% in 2009 to 25.2% in 2019</w:t>
      </w:r>
      <w:proofErr w:type="gramStart"/>
      <w:r w:rsidRPr="00DB73E4">
        <w:rPr>
          <w:rFonts w:ascii="Calibri" w:hAnsi="Calibri" w:cs="Calibri"/>
          <w:sz w:val="22"/>
          <w:szCs w:val="22"/>
        </w:rPr>
        <w:t>,</w:t>
      </w:r>
      <w:r w:rsidRPr="00DB73E4">
        <w:rPr>
          <w:rFonts w:ascii="Calibri" w:hAnsi="Calibri" w:cs="Calibri"/>
          <w:sz w:val="22"/>
          <w:szCs w:val="22"/>
          <w:vertAlign w:val="superscript"/>
        </w:rPr>
        <w:t>[</w:t>
      </w:r>
      <w:proofErr w:type="gramEnd"/>
      <w:r w:rsidRPr="00DB73E4">
        <w:rPr>
          <w:rFonts w:ascii="Calibri" w:hAnsi="Calibri" w:cs="Calibri"/>
          <w:sz w:val="22"/>
          <w:szCs w:val="22"/>
          <w:vertAlign w:val="superscript"/>
        </w:rPr>
        <w:t>1,2]</w:t>
      </w:r>
      <w:r w:rsidRPr="00DB73E4">
        <w:rPr>
          <w:rFonts w:ascii="Calibri" w:hAnsi="Calibri" w:cs="Calibri"/>
          <w:sz w:val="22"/>
          <w:szCs w:val="22"/>
        </w:rPr>
        <w:t xml:space="preserve"> making it the fastest‐advancing photovoltaic technology. However, the key challenges restricting its commercialization include poor stability and high manufacturing cost, both caused by the use of Spiro-</w:t>
      </w:r>
      <w:proofErr w:type="spellStart"/>
      <w:r w:rsidRPr="00DB73E4">
        <w:rPr>
          <w:rFonts w:ascii="Calibri" w:hAnsi="Calibri" w:cs="Calibri"/>
          <w:sz w:val="22"/>
          <w:szCs w:val="22"/>
        </w:rPr>
        <w:t>OMeTAD</w:t>
      </w:r>
      <w:proofErr w:type="spellEnd"/>
      <w:r w:rsidRPr="00DB73E4">
        <w:rPr>
          <w:rFonts w:ascii="Calibri" w:hAnsi="Calibri" w:cs="Calibri"/>
          <w:sz w:val="22"/>
          <w:szCs w:val="22"/>
        </w:rPr>
        <w:t xml:space="preserve"> and gold (Au) as hole transporting material (HTM) and conducting electrode, respectively</w:t>
      </w:r>
      <w:proofErr w:type="gramStart"/>
      <w:r w:rsidRPr="00DB73E4">
        <w:rPr>
          <w:rFonts w:ascii="Calibri" w:hAnsi="Calibri" w:cs="Calibri"/>
          <w:sz w:val="22"/>
          <w:szCs w:val="22"/>
        </w:rPr>
        <w:t>.</w:t>
      </w:r>
      <w:r w:rsidRPr="00DB73E4">
        <w:rPr>
          <w:rFonts w:ascii="Calibri" w:hAnsi="Calibri" w:cs="Calibri"/>
          <w:sz w:val="22"/>
          <w:szCs w:val="22"/>
          <w:vertAlign w:val="superscript"/>
        </w:rPr>
        <w:t>[</w:t>
      </w:r>
      <w:proofErr w:type="gramEnd"/>
      <w:r w:rsidRPr="00DB73E4">
        <w:rPr>
          <w:rFonts w:ascii="Calibri" w:hAnsi="Calibri" w:cs="Calibri"/>
          <w:sz w:val="22"/>
          <w:szCs w:val="22"/>
          <w:vertAlign w:val="superscript"/>
        </w:rPr>
        <w:t>3,4]</w:t>
      </w:r>
      <w:r w:rsidRPr="00DB73E4">
        <w:rPr>
          <w:rFonts w:ascii="Calibri" w:hAnsi="Calibri" w:cs="Calibri"/>
          <w:sz w:val="22"/>
          <w:szCs w:val="22"/>
        </w:rPr>
        <w:t xml:space="preserve"> Carbon electrode based PSCs without HTMs and Au electrode are regarded as a promising alternative architecture to realize stable and low-cost PSCs.</w:t>
      </w:r>
      <w:r w:rsidRPr="00DB73E4">
        <w:rPr>
          <w:rFonts w:ascii="Calibri" w:hAnsi="Calibri" w:cs="Calibri"/>
          <w:sz w:val="22"/>
          <w:szCs w:val="22"/>
          <w:vertAlign w:val="superscript"/>
        </w:rPr>
        <w:t>[5]</w:t>
      </w:r>
      <w:r w:rsidRPr="00DB73E4">
        <w:rPr>
          <w:rFonts w:ascii="Calibri" w:hAnsi="Calibri" w:cs="Calibri"/>
          <w:sz w:val="22"/>
          <w:szCs w:val="22"/>
        </w:rPr>
        <w:t xml:space="preserve"> Notably, the carbon electrode materials are now commercially available in the market. Despite their great promise, this class of solar cells fabricated using commercial carbons suffer from limited device efficiency due mainly to the poor </w:t>
      </w:r>
      <w:proofErr w:type="gramStart"/>
      <w:r w:rsidRPr="00DB73E4">
        <w:rPr>
          <w:rFonts w:ascii="Calibri" w:hAnsi="Calibri" w:cs="Calibri"/>
          <w:sz w:val="22"/>
          <w:szCs w:val="22"/>
        </w:rPr>
        <w:t>hole</w:t>
      </w:r>
      <w:proofErr w:type="gramEnd"/>
      <w:r w:rsidRPr="00DB73E4">
        <w:rPr>
          <w:rFonts w:ascii="Calibri" w:hAnsi="Calibri" w:cs="Calibri"/>
          <w:sz w:val="22"/>
          <w:szCs w:val="22"/>
        </w:rPr>
        <w:t xml:space="preserve"> selectivity and imperfect interface between carbon and perovskite layers. Therefore, developing a new class of carbon electrode materials is required with a great sense of urgency. In this work, after highlighting significant advances that have been made in carbon electrode based PSCs, we present our contribution to this cutting-edge research field. We aim to design a novel type of functional carbon electrodes using interfacial engineering, chemical modification and also integrating emerging two-dimensional (2D) materials.</w:t>
      </w:r>
    </w:p>
    <w:p w14:paraId="423DBC05" w14:textId="5562D339" w:rsidR="00DB73E4" w:rsidRDefault="00DB73E4" w:rsidP="00711813">
      <w:pPr>
        <w:jc w:val="both"/>
        <w:rPr>
          <w:rFonts w:ascii="Calibri" w:hAnsi="Calibri" w:cs="Calibri"/>
          <w:sz w:val="22"/>
          <w:szCs w:val="22"/>
        </w:rPr>
      </w:pPr>
      <w:bookmarkStart w:id="0" w:name="_GoBack"/>
      <w:bookmarkEnd w:id="0"/>
    </w:p>
    <w:p w14:paraId="766DA9A5" w14:textId="60863F4C" w:rsidR="004E5450" w:rsidRDefault="004E5450" w:rsidP="00711813">
      <w:pPr>
        <w:jc w:val="both"/>
        <w:rPr>
          <w:rFonts w:ascii="Calibri" w:hAnsi="Calibri" w:cs="Calibri"/>
          <w:sz w:val="22"/>
          <w:szCs w:val="22"/>
          <w:lang w:val="en-AU"/>
        </w:rPr>
      </w:pPr>
    </w:p>
    <w:p w14:paraId="193725D9" w14:textId="52D5785E" w:rsidR="005F19FF" w:rsidRPr="005F19FF" w:rsidRDefault="005F19FF" w:rsidP="00711813">
      <w:pPr>
        <w:jc w:val="both"/>
        <w:rPr>
          <w:rFonts w:ascii="Calibri" w:hAnsi="Calibri" w:cs="Calibri"/>
          <w:b/>
          <w:lang w:val="en-AU"/>
        </w:rPr>
      </w:pPr>
      <w:r w:rsidRPr="005F19FF">
        <w:rPr>
          <w:rFonts w:ascii="Calibri" w:hAnsi="Calibri" w:cs="Calibri"/>
          <w:b/>
          <w:lang w:val="en-AU"/>
        </w:rPr>
        <w:t>References</w:t>
      </w:r>
    </w:p>
    <w:p w14:paraId="68121AF2" w14:textId="775A4908" w:rsidR="00DC0ABB" w:rsidRDefault="00DB73E4" w:rsidP="00DB73E4">
      <w:pPr>
        <w:numPr>
          <w:ilvl w:val="0"/>
          <w:numId w:val="1"/>
        </w:numPr>
        <w:shd w:val="clear" w:color="auto" w:fill="FFFFFF"/>
        <w:ind w:left="357" w:hanging="357"/>
        <w:textAlignment w:val="top"/>
        <w:rPr>
          <w:rFonts w:asciiTheme="minorHAnsi" w:hAnsiTheme="minorHAnsi" w:cstheme="minorHAnsi"/>
          <w:sz w:val="22"/>
          <w:szCs w:val="22"/>
          <w:lang w:eastAsia="en-AU"/>
        </w:rPr>
      </w:pPr>
      <w:r w:rsidRPr="00DB73E4">
        <w:rPr>
          <w:rFonts w:asciiTheme="minorHAnsi" w:hAnsiTheme="minorHAnsi" w:cstheme="minorHAnsi"/>
          <w:sz w:val="22"/>
          <w:szCs w:val="22"/>
        </w:rPr>
        <w:t xml:space="preserve">A. Kojima, K. </w:t>
      </w:r>
      <w:proofErr w:type="spellStart"/>
      <w:r w:rsidRPr="00DB73E4">
        <w:rPr>
          <w:rFonts w:asciiTheme="minorHAnsi" w:hAnsiTheme="minorHAnsi" w:cstheme="minorHAnsi"/>
          <w:sz w:val="22"/>
          <w:szCs w:val="22"/>
        </w:rPr>
        <w:t>Teshima</w:t>
      </w:r>
      <w:proofErr w:type="spellEnd"/>
      <w:r w:rsidRPr="00DB73E4">
        <w:rPr>
          <w:rFonts w:asciiTheme="minorHAnsi" w:hAnsiTheme="minorHAnsi" w:cstheme="minorHAnsi"/>
          <w:sz w:val="22"/>
          <w:szCs w:val="22"/>
        </w:rPr>
        <w:t xml:space="preserve">, Y. </w:t>
      </w:r>
      <w:proofErr w:type="spellStart"/>
      <w:r w:rsidRPr="00DB73E4">
        <w:rPr>
          <w:rFonts w:asciiTheme="minorHAnsi" w:hAnsiTheme="minorHAnsi" w:cstheme="minorHAnsi"/>
          <w:sz w:val="22"/>
          <w:szCs w:val="22"/>
        </w:rPr>
        <w:t>Shirai</w:t>
      </w:r>
      <w:proofErr w:type="spellEnd"/>
      <w:r w:rsidRPr="00DB73E4">
        <w:rPr>
          <w:rFonts w:asciiTheme="minorHAnsi" w:hAnsiTheme="minorHAnsi" w:cstheme="minorHAnsi"/>
          <w:sz w:val="22"/>
          <w:szCs w:val="22"/>
        </w:rPr>
        <w:t xml:space="preserve">, T. </w:t>
      </w:r>
      <w:proofErr w:type="spellStart"/>
      <w:r w:rsidRPr="00DB73E4">
        <w:rPr>
          <w:rFonts w:asciiTheme="minorHAnsi" w:hAnsiTheme="minorHAnsi" w:cstheme="minorHAnsi"/>
          <w:sz w:val="22"/>
          <w:szCs w:val="22"/>
        </w:rPr>
        <w:t>Miyasaka</w:t>
      </w:r>
      <w:proofErr w:type="spellEnd"/>
      <w:r w:rsidRPr="00DB73E4">
        <w:rPr>
          <w:rFonts w:asciiTheme="minorHAnsi" w:hAnsiTheme="minorHAnsi" w:cstheme="minorHAnsi"/>
          <w:sz w:val="22"/>
          <w:szCs w:val="22"/>
        </w:rPr>
        <w:t xml:space="preserve">. </w:t>
      </w:r>
      <w:r w:rsidRPr="00DB73E4">
        <w:rPr>
          <w:rFonts w:asciiTheme="minorHAnsi" w:hAnsiTheme="minorHAnsi" w:cstheme="minorHAnsi"/>
          <w:i/>
          <w:sz w:val="22"/>
          <w:szCs w:val="22"/>
        </w:rPr>
        <w:t>J. Am. Chem. Soc</w:t>
      </w:r>
      <w:r w:rsidRPr="00DB73E4">
        <w:rPr>
          <w:rFonts w:asciiTheme="minorHAnsi" w:hAnsiTheme="minorHAnsi" w:cstheme="minorHAnsi"/>
          <w:sz w:val="22"/>
          <w:szCs w:val="22"/>
        </w:rPr>
        <w:t xml:space="preserve">., </w:t>
      </w:r>
      <w:r w:rsidRPr="00DB73E4">
        <w:rPr>
          <w:rFonts w:asciiTheme="minorHAnsi" w:hAnsiTheme="minorHAnsi" w:cstheme="minorHAnsi"/>
          <w:b/>
          <w:sz w:val="22"/>
          <w:szCs w:val="22"/>
        </w:rPr>
        <w:t>2009</w:t>
      </w:r>
      <w:r w:rsidRPr="00DB73E4">
        <w:rPr>
          <w:rFonts w:asciiTheme="minorHAnsi" w:hAnsiTheme="minorHAnsi" w:cstheme="minorHAnsi"/>
          <w:sz w:val="22"/>
          <w:szCs w:val="22"/>
        </w:rPr>
        <w:t xml:space="preserve">, </w:t>
      </w:r>
      <w:r w:rsidRPr="00DB73E4">
        <w:rPr>
          <w:rFonts w:asciiTheme="minorHAnsi" w:hAnsiTheme="minorHAnsi" w:cstheme="minorHAnsi"/>
          <w:i/>
          <w:sz w:val="22"/>
          <w:szCs w:val="22"/>
        </w:rPr>
        <w:t>131</w:t>
      </w:r>
      <w:r w:rsidRPr="00DB73E4">
        <w:rPr>
          <w:rFonts w:asciiTheme="minorHAnsi" w:hAnsiTheme="minorHAnsi" w:cstheme="minorHAnsi"/>
          <w:sz w:val="22"/>
          <w:szCs w:val="22"/>
        </w:rPr>
        <w:t>, 6050-6051.</w:t>
      </w:r>
    </w:p>
    <w:p w14:paraId="5DB09F15" w14:textId="65F5EE89" w:rsidR="00DB73E4" w:rsidRDefault="00DB73E4" w:rsidP="00DB73E4">
      <w:pPr>
        <w:numPr>
          <w:ilvl w:val="0"/>
          <w:numId w:val="1"/>
        </w:numPr>
        <w:shd w:val="clear" w:color="auto" w:fill="FFFFFF"/>
        <w:ind w:left="357" w:hanging="357"/>
        <w:textAlignment w:val="top"/>
        <w:rPr>
          <w:rFonts w:asciiTheme="minorHAnsi" w:hAnsiTheme="minorHAnsi" w:cstheme="minorHAnsi"/>
          <w:sz w:val="22"/>
          <w:szCs w:val="22"/>
          <w:lang w:eastAsia="en-AU"/>
        </w:rPr>
      </w:pPr>
      <w:hyperlink r:id="rId6" w:history="1">
        <w:r w:rsidRPr="00227BEB">
          <w:rPr>
            <w:rStyle w:val="Hyperlink"/>
            <w:rFonts w:asciiTheme="minorHAnsi" w:hAnsiTheme="minorHAnsi" w:cstheme="minorHAnsi"/>
            <w:sz w:val="22"/>
            <w:szCs w:val="22"/>
            <w:lang w:eastAsia="en-AU"/>
          </w:rPr>
          <w:t>https://www.nrel.gov/pv/cell-efficiency.html</w:t>
        </w:r>
      </w:hyperlink>
    </w:p>
    <w:p w14:paraId="3168838C" w14:textId="1CBB8DD3" w:rsidR="00DB73E4" w:rsidRDefault="00DB73E4" w:rsidP="00DB73E4">
      <w:pPr>
        <w:numPr>
          <w:ilvl w:val="0"/>
          <w:numId w:val="1"/>
        </w:numPr>
        <w:shd w:val="clear" w:color="auto" w:fill="FFFFFF"/>
        <w:ind w:left="357" w:hanging="357"/>
        <w:textAlignment w:val="top"/>
        <w:rPr>
          <w:rFonts w:asciiTheme="minorHAnsi" w:hAnsiTheme="minorHAnsi" w:cstheme="minorHAnsi"/>
          <w:sz w:val="22"/>
          <w:szCs w:val="22"/>
          <w:lang w:eastAsia="en-AU"/>
        </w:rPr>
      </w:pPr>
      <w:r w:rsidRPr="00DB73E4">
        <w:rPr>
          <w:rFonts w:asciiTheme="minorHAnsi" w:hAnsiTheme="minorHAnsi" w:cstheme="minorHAnsi"/>
          <w:sz w:val="22"/>
          <w:szCs w:val="22"/>
          <w:lang w:eastAsia="en-AU"/>
        </w:rPr>
        <w:t xml:space="preserve">L. </w:t>
      </w:r>
      <w:proofErr w:type="spellStart"/>
      <w:r w:rsidRPr="00DB73E4">
        <w:rPr>
          <w:rFonts w:asciiTheme="minorHAnsi" w:hAnsiTheme="minorHAnsi" w:cstheme="minorHAnsi"/>
          <w:sz w:val="22"/>
          <w:szCs w:val="22"/>
          <w:lang w:eastAsia="en-AU"/>
        </w:rPr>
        <w:t>Meng</w:t>
      </w:r>
      <w:proofErr w:type="spellEnd"/>
      <w:r w:rsidRPr="00DB73E4">
        <w:rPr>
          <w:rFonts w:asciiTheme="minorHAnsi" w:hAnsiTheme="minorHAnsi" w:cstheme="minorHAnsi"/>
          <w:sz w:val="22"/>
          <w:szCs w:val="22"/>
          <w:lang w:eastAsia="en-AU"/>
        </w:rPr>
        <w:t xml:space="preserve">, J. You, Y. Yang. </w:t>
      </w:r>
      <w:r w:rsidRPr="00DB73E4">
        <w:rPr>
          <w:rFonts w:asciiTheme="minorHAnsi" w:hAnsiTheme="minorHAnsi" w:cstheme="minorHAnsi"/>
          <w:i/>
          <w:sz w:val="22"/>
          <w:szCs w:val="22"/>
          <w:lang w:eastAsia="en-AU"/>
        </w:rPr>
        <w:t xml:space="preserve">Nat </w:t>
      </w:r>
      <w:proofErr w:type="spellStart"/>
      <w:r w:rsidRPr="00DB73E4">
        <w:rPr>
          <w:rFonts w:asciiTheme="minorHAnsi" w:hAnsiTheme="minorHAnsi" w:cstheme="minorHAnsi"/>
          <w:i/>
          <w:sz w:val="22"/>
          <w:szCs w:val="22"/>
          <w:lang w:eastAsia="en-AU"/>
        </w:rPr>
        <w:t>Commun</w:t>
      </w:r>
      <w:proofErr w:type="spellEnd"/>
      <w:r w:rsidRPr="00DB73E4">
        <w:rPr>
          <w:rFonts w:asciiTheme="minorHAnsi" w:hAnsiTheme="minorHAnsi" w:cstheme="minorHAnsi"/>
          <w:sz w:val="22"/>
          <w:szCs w:val="22"/>
          <w:lang w:eastAsia="en-AU"/>
        </w:rPr>
        <w:t xml:space="preserve">., </w:t>
      </w:r>
      <w:r w:rsidRPr="00DB73E4">
        <w:rPr>
          <w:rFonts w:asciiTheme="minorHAnsi" w:hAnsiTheme="minorHAnsi" w:cstheme="minorHAnsi"/>
          <w:b/>
          <w:sz w:val="22"/>
          <w:szCs w:val="22"/>
          <w:lang w:eastAsia="en-AU"/>
        </w:rPr>
        <w:t>2018</w:t>
      </w:r>
      <w:r w:rsidRPr="00DB73E4">
        <w:rPr>
          <w:rFonts w:asciiTheme="minorHAnsi" w:hAnsiTheme="minorHAnsi" w:cstheme="minorHAnsi"/>
          <w:sz w:val="22"/>
          <w:szCs w:val="22"/>
          <w:lang w:eastAsia="en-AU"/>
        </w:rPr>
        <w:t xml:space="preserve">, </w:t>
      </w:r>
      <w:r w:rsidRPr="00DB73E4">
        <w:rPr>
          <w:rFonts w:asciiTheme="minorHAnsi" w:hAnsiTheme="minorHAnsi" w:cstheme="minorHAnsi"/>
          <w:i/>
          <w:sz w:val="22"/>
          <w:szCs w:val="22"/>
          <w:lang w:eastAsia="en-AU"/>
        </w:rPr>
        <w:t>9</w:t>
      </w:r>
      <w:r w:rsidRPr="00DB73E4">
        <w:rPr>
          <w:rFonts w:asciiTheme="minorHAnsi" w:hAnsiTheme="minorHAnsi" w:cstheme="minorHAnsi"/>
          <w:sz w:val="22"/>
          <w:szCs w:val="22"/>
          <w:lang w:eastAsia="en-AU"/>
        </w:rPr>
        <w:t>, 5265.</w:t>
      </w:r>
    </w:p>
    <w:p w14:paraId="623C9983" w14:textId="717CB39A" w:rsidR="00DB73E4" w:rsidRDefault="00DB73E4" w:rsidP="00DB73E4">
      <w:pPr>
        <w:numPr>
          <w:ilvl w:val="0"/>
          <w:numId w:val="1"/>
        </w:numPr>
        <w:shd w:val="clear" w:color="auto" w:fill="FFFFFF"/>
        <w:ind w:left="357" w:hanging="357"/>
        <w:textAlignment w:val="top"/>
        <w:rPr>
          <w:rFonts w:asciiTheme="minorHAnsi" w:hAnsiTheme="minorHAnsi" w:cstheme="minorHAnsi"/>
          <w:sz w:val="22"/>
          <w:szCs w:val="22"/>
          <w:lang w:eastAsia="en-AU"/>
        </w:rPr>
      </w:pPr>
      <w:r w:rsidRPr="00DB73E4">
        <w:rPr>
          <w:rFonts w:asciiTheme="minorHAnsi" w:hAnsiTheme="minorHAnsi" w:cstheme="minorHAnsi"/>
          <w:sz w:val="22"/>
          <w:szCs w:val="22"/>
          <w:lang w:eastAsia="en-AU"/>
        </w:rPr>
        <w:t xml:space="preserve">Y. </w:t>
      </w:r>
      <w:proofErr w:type="spellStart"/>
      <w:r w:rsidRPr="00DB73E4">
        <w:rPr>
          <w:rFonts w:asciiTheme="minorHAnsi" w:hAnsiTheme="minorHAnsi" w:cstheme="minorHAnsi"/>
          <w:sz w:val="22"/>
          <w:szCs w:val="22"/>
          <w:lang w:eastAsia="en-AU"/>
        </w:rPr>
        <w:t>Rong</w:t>
      </w:r>
      <w:proofErr w:type="spellEnd"/>
      <w:r w:rsidRPr="00DB73E4">
        <w:rPr>
          <w:rFonts w:asciiTheme="minorHAnsi" w:hAnsiTheme="minorHAnsi" w:cstheme="minorHAnsi"/>
          <w:sz w:val="22"/>
          <w:szCs w:val="22"/>
          <w:lang w:eastAsia="en-AU"/>
        </w:rPr>
        <w:t xml:space="preserve">,, Y. Hu, A. Mei, H. Tan, M. I. </w:t>
      </w:r>
      <w:proofErr w:type="spellStart"/>
      <w:r w:rsidRPr="00DB73E4">
        <w:rPr>
          <w:rFonts w:asciiTheme="minorHAnsi" w:hAnsiTheme="minorHAnsi" w:cstheme="minorHAnsi"/>
          <w:sz w:val="22"/>
          <w:szCs w:val="22"/>
          <w:lang w:eastAsia="en-AU"/>
        </w:rPr>
        <w:t>Saidaminov</w:t>
      </w:r>
      <w:proofErr w:type="spellEnd"/>
      <w:r w:rsidRPr="00DB73E4">
        <w:rPr>
          <w:rFonts w:asciiTheme="minorHAnsi" w:hAnsiTheme="minorHAnsi" w:cstheme="minorHAnsi"/>
          <w:sz w:val="22"/>
          <w:szCs w:val="22"/>
          <w:lang w:eastAsia="en-AU"/>
        </w:rPr>
        <w:t xml:space="preserve">, S. I. </w:t>
      </w:r>
      <w:proofErr w:type="spellStart"/>
      <w:r w:rsidRPr="00DB73E4">
        <w:rPr>
          <w:rFonts w:asciiTheme="minorHAnsi" w:hAnsiTheme="minorHAnsi" w:cstheme="minorHAnsi"/>
          <w:sz w:val="22"/>
          <w:szCs w:val="22"/>
          <w:lang w:eastAsia="en-AU"/>
        </w:rPr>
        <w:t>Seok</w:t>
      </w:r>
      <w:proofErr w:type="spellEnd"/>
      <w:r w:rsidRPr="00DB73E4">
        <w:rPr>
          <w:rFonts w:asciiTheme="minorHAnsi" w:hAnsiTheme="minorHAnsi" w:cstheme="minorHAnsi"/>
          <w:sz w:val="22"/>
          <w:szCs w:val="22"/>
          <w:lang w:eastAsia="en-AU"/>
        </w:rPr>
        <w:t xml:space="preserve">, M. D. </w:t>
      </w:r>
      <w:proofErr w:type="spellStart"/>
      <w:r w:rsidRPr="00DB73E4">
        <w:rPr>
          <w:rFonts w:asciiTheme="minorHAnsi" w:hAnsiTheme="minorHAnsi" w:cstheme="minorHAnsi"/>
          <w:sz w:val="22"/>
          <w:szCs w:val="22"/>
          <w:lang w:eastAsia="en-AU"/>
        </w:rPr>
        <w:t>McGehee</w:t>
      </w:r>
      <w:proofErr w:type="spellEnd"/>
      <w:r w:rsidRPr="00DB73E4">
        <w:rPr>
          <w:rFonts w:asciiTheme="minorHAnsi" w:hAnsiTheme="minorHAnsi" w:cstheme="minorHAnsi"/>
          <w:sz w:val="22"/>
          <w:szCs w:val="22"/>
          <w:lang w:eastAsia="en-AU"/>
        </w:rPr>
        <w:t xml:space="preserve">, E. H. Sargent, H. Han. </w:t>
      </w:r>
      <w:proofErr w:type="gramStart"/>
      <w:r w:rsidRPr="00DB73E4">
        <w:rPr>
          <w:rFonts w:asciiTheme="minorHAnsi" w:hAnsiTheme="minorHAnsi" w:cstheme="minorHAnsi"/>
          <w:i/>
          <w:sz w:val="22"/>
          <w:szCs w:val="22"/>
          <w:lang w:eastAsia="en-AU"/>
        </w:rPr>
        <w:t>Science</w:t>
      </w:r>
      <w:r>
        <w:rPr>
          <w:rFonts w:asciiTheme="minorHAnsi" w:hAnsiTheme="minorHAnsi" w:cstheme="minorHAnsi"/>
          <w:i/>
          <w:sz w:val="22"/>
          <w:szCs w:val="22"/>
          <w:lang w:eastAsia="en-AU"/>
        </w:rPr>
        <w:t>.,</w:t>
      </w:r>
      <w:proofErr w:type="gramEnd"/>
      <w:r w:rsidRPr="00DB73E4">
        <w:rPr>
          <w:rFonts w:asciiTheme="minorHAnsi" w:hAnsiTheme="minorHAnsi" w:cstheme="minorHAnsi"/>
          <w:sz w:val="22"/>
          <w:szCs w:val="22"/>
          <w:lang w:eastAsia="en-AU"/>
        </w:rPr>
        <w:t xml:space="preserve"> </w:t>
      </w:r>
      <w:r w:rsidRPr="00DB73E4">
        <w:rPr>
          <w:rFonts w:asciiTheme="minorHAnsi" w:hAnsiTheme="minorHAnsi" w:cstheme="minorHAnsi"/>
          <w:b/>
          <w:sz w:val="22"/>
          <w:szCs w:val="22"/>
          <w:lang w:eastAsia="en-AU"/>
        </w:rPr>
        <w:t>2018</w:t>
      </w:r>
      <w:r w:rsidRPr="00DB73E4">
        <w:rPr>
          <w:rFonts w:asciiTheme="minorHAnsi" w:hAnsiTheme="minorHAnsi" w:cstheme="minorHAnsi"/>
          <w:sz w:val="22"/>
          <w:szCs w:val="22"/>
          <w:lang w:eastAsia="en-AU"/>
        </w:rPr>
        <w:t xml:space="preserve">, </w:t>
      </w:r>
      <w:r w:rsidRPr="00DB73E4">
        <w:rPr>
          <w:rFonts w:asciiTheme="minorHAnsi" w:hAnsiTheme="minorHAnsi" w:cstheme="minorHAnsi"/>
          <w:i/>
          <w:sz w:val="22"/>
          <w:szCs w:val="22"/>
          <w:lang w:eastAsia="en-AU"/>
        </w:rPr>
        <w:t>361</w:t>
      </w:r>
      <w:r w:rsidRPr="00DB73E4">
        <w:rPr>
          <w:rFonts w:asciiTheme="minorHAnsi" w:hAnsiTheme="minorHAnsi" w:cstheme="minorHAnsi"/>
          <w:sz w:val="22"/>
          <w:szCs w:val="22"/>
          <w:lang w:eastAsia="en-AU"/>
        </w:rPr>
        <w:t>, eaat8235.</w:t>
      </w:r>
    </w:p>
    <w:p w14:paraId="03B52C99" w14:textId="08132B21" w:rsidR="00DB73E4" w:rsidRPr="006B3866" w:rsidRDefault="00DB73E4" w:rsidP="00DB73E4">
      <w:pPr>
        <w:numPr>
          <w:ilvl w:val="0"/>
          <w:numId w:val="1"/>
        </w:numPr>
        <w:shd w:val="clear" w:color="auto" w:fill="FFFFFF"/>
        <w:ind w:left="357" w:hanging="357"/>
        <w:textAlignment w:val="top"/>
        <w:rPr>
          <w:rFonts w:asciiTheme="minorHAnsi" w:hAnsiTheme="minorHAnsi" w:cstheme="minorHAnsi"/>
          <w:sz w:val="22"/>
          <w:szCs w:val="22"/>
          <w:lang w:eastAsia="en-AU"/>
        </w:rPr>
      </w:pPr>
      <w:r w:rsidRPr="00DB73E4">
        <w:rPr>
          <w:rFonts w:asciiTheme="minorHAnsi" w:hAnsiTheme="minorHAnsi" w:cstheme="minorHAnsi"/>
          <w:sz w:val="22"/>
          <w:szCs w:val="22"/>
          <w:lang w:eastAsia="en-AU"/>
        </w:rPr>
        <w:t xml:space="preserve">A. Mei, X. Li, L. Liu, Z. Ku, T. Liu, Y. </w:t>
      </w:r>
      <w:proofErr w:type="spellStart"/>
      <w:r w:rsidRPr="00DB73E4">
        <w:rPr>
          <w:rFonts w:asciiTheme="minorHAnsi" w:hAnsiTheme="minorHAnsi" w:cstheme="minorHAnsi"/>
          <w:sz w:val="22"/>
          <w:szCs w:val="22"/>
          <w:lang w:eastAsia="en-AU"/>
        </w:rPr>
        <w:t>Rong</w:t>
      </w:r>
      <w:proofErr w:type="spellEnd"/>
      <w:r w:rsidRPr="00DB73E4">
        <w:rPr>
          <w:rFonts w:asciiTheme="minorHAnsi" w:hAnsiTheme="minorHAnsi" w:cstheme="minorHAnsi"/>
          <w:sz w:val="22"/>
          <w:szCs w:val="22"/>
          <w:lang w:eastAsia="en-AU"/>
        </w:rPr>
        <w:t xml:space="preserve">, M. Xu, M. Hu, J. Chen, Y. Yang, M. </w:t>
      </w:r>
      <w:proofErr w:type="spellStart"/>
      <w:r w:rsidRPr="00DB73E4">
        <w:rPr>
          <w:rFonts w:asciiTheme="minorHAnsi" w:hAnsiTheme="minorHAnsi" w:cstheme="minorHAnsi"/>
          <w:sz w:val="22"/>
          <w:szCs w:val="22"/>
          <w:lang w:eastAsia="en-AU"/>
        </w:rPr>
        <w:t>Grätzel</w:t>
      </w:r>
      <w:proofErr w:type="spellEnd"/>
      <w:r w:rsidRPr="00DB73E4">
        <w:rPr>
          <w:rFonts w:asciiTheme="minorHAnsi" w:hAnsiTheme="minorHAnsi" w:cstheme="minorHAnsi"/>
          <w:sz w:val="22"/>
          <w:szCs w:val="22"/>
          <w:lang w:eastAsia="en-AU"/>
        </w:rPr>
        <w:t xml:space="preserve">, H. Han. </w:t>
      </w:r>
      <w:proofErr w:type="gramStart"/>
      <w:r w:rsidRPr="00DB73E4">
        <w:rPr>
          <w:rFonts w:asciiTheme="minorHAnsi" w:hAnsiTheme="minorHAnsi" w:cstheme="minorHAnsi"/>
          <w:i/>
          <w:sz w:val="22"/>
          <w:szCs w:val="22"/>
          <w:lang w:eastAsia="en-AU"/>
        </w:rPr>
        <w:t>Science</w:t>
      </w:r>
      <w:r>
        <w:rPr>
          <w:rFonts w:asciiTheme="minorHAnsi" w:hAnsiTheme="minorHAnsi" w:cstheme="minorHAnsi"/>
          <w:i/>
          <w:sz w:val="22"/>
          <w:szCs w:val="22"/>
          <w:lang w:eastAsia="en-AU"/>
        </w:rPr>
        <w:t>.,</w:t>
      </w:r>
      <w:proofErr w:type="gramEnd"/>
      <w:r w:rsidRPr="00DB73E4">
        <w:rPr>
          <w:rFonts w:asciiTheme="minorHAnsi" w:hAnsiTheme="minorHAnsi" w:cstheme="minorHAnsi"/>
          <w:sz w:val="22"/>
          <w:szCs w:val="22"/>
          <w:lang w:eastAsia="en-AU"/>
        </w:rPr>
        <w:t xml:space="preserve"> </w:t>
      </w:r>
      <w:r w:rsidRPr="00DB73E4">
        <w:rPr>
          <w:rFonts w:asciiTheme="minorHAnsi" w:hAnsiTheme="minorHAnsi" w:cstheme="minorHAnsi"/>
          <w:b/>
          <w:sz w:val="22"/>
          <w:szCs w:val="22"/>
          <w:lang w:eastAsia="en-AU"/>
        </w:rPr>
        <w:t>2014</w:t>
      </w:r>
      <w:r w:rsidRPr="00DB73E4">
        <w:rPr>
          <w:rFonts w:asciiTheme="minorHAnsi" w:hAnsiTheme="minorHAnsi" w:cstheme="minorHAnsi"/>
          <w:sz w:val="22"/>
          <w:szCs w:val="22"/>
          <w:lang w:eastAsia="en-AU"/>
        </w:rPr>
        <w:t xml:space="preserve">, </w:t>
      </w:r>
      <w:r w:rsidRPr="00DB73E4">
        <w:rPr>
          <w:rFonts w:asciiTheme="minorHAnsi" w:hAnsiTheme="minorHAnsi" w:cstheme="minorHAnsi"/>
          <w:i/>
          <w:sz w:val="22"/>
          <w:szCs w:val="22"/>
          <w:lang w:eastAsia="en-AU"/>
        </w:rPr>
        <w:t>345</w:t>
      </w:r>
      <w:r w:rsidRPr="00DB73E4">
        <w:rPr>
          <w:rFonts w:asciiTheme="minorHAnsi" w:hAnsiTheme="minorHAnsi" w:cstheme="minorHAnsi"/>
          <w:sz w:val="22"/>
          <w:szCs w:val="22"/>
          <w:lang w:eastAsia="en-AU"/>
        </w:rPr>
        <w:t>, 295-298.</w:t>
      </w:r>
    </w:p>
    <w:p w14:paraId="19A0A76F" w14:textId="77777777" w:rsidR="00F97620" w:rsidRPr="006B3866" w:rsidRDefault="00F97620" w:rsidP="00DC0ABB">
      <w:pPr>
        <w:jc w:val="both"/>
        <w:rPr>
          <w:rFonts w:ascii="Calibri" w:hAnsi="Calibri" w:cs="Calibri"/>
          <w:sz w:val="22"/>
          <w:szCs w:val="22"/>
          <w:lang w:val="en-AU"/>
        </w:rPr>
      </w:pPr>
    </w:p>
    <w:sectPr w:rsidR="00F97620" w:rsidRPr="006B3866"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4118E"/>
    <w:rsid w:val="00045573"/>
    <w:rsid w:val="001A21AD"/>
    <w:rsid w:val="002078AD"/>
    <w:rsid w:val="002226BB"/>
    <w:rsid w:val="00225236"/>
    <w:rsid w:val="002272B0"/>
    <w:rsid w:val="00300B92"/>
    <w:rsid w:val="0030585E"/>
    <w:rsid w:val="00387491"/>
    <w:rsid w:val="00483B05"/>
    <w:rsid w:val="004E28B9"/>
    <w:rsid w:val="004E5450"/>
    <w:rsid w:val="0055229D"/>
    <w:rsid w:val="00562D19"/>
    <w:rsid w:val="0059609A"/>
    <w:rsid w:val="00597659"/>
    <w:rsid w:val="005E48A2"/>
    <w:rsid w:val="005F19FF"/>
    <w:rsid w:val="00641190"/>
    <w:rsid w:val="006B3866"/>
    <w:rsid w:val="00711813"/>
    <w:rsid w:val="00724E3C"/>
    <w:rsid w:val="00743C46"/>
    <w:rsid w:val="007504BB"/>
    <w:rsid w:val="008909C9"/>
    <w:rsid w:val="00947B77"/>
    <w:rsid w:val="009B2641"/>
    <w:rsid w:val="009E2228"/>
    <w:rsid w:val="009F06D6"/>
    <w:rsid w:val="00A266B4"/>
    <w:rsid w:val="00BC5FCC"/>
    <w:rsid w:val="00C60A71"/>
    <w:rsid w:val="00CC165A"/>
    <w:rsid w:val="00D55F3B"/>
    <w:rsid w:val="00DA2731"/>
    <w:rsid w:val="00DB73E4"/>
    <w:rsid w:val="00DC0ABB"/>
    <w:rsid w:val="00DF1C8E"/>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rel.gov/pv/cell-efficiency.html" TargetMode="External"/><Relationship Id="rId5" Type="http://schemas.openxmlformats.org/officeDocument/2006/relationships/hyperlink" Target="mailto:m.batmunkh@griffith.edu.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327</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2328</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Munkhbayar Batmunkh</cp:lastModifiedBy>
  <cp:revision>8</cp:revision>
  <cp:lastPrinted>2013-06-13T05:15:00Z</cp:lastPrinted>
  <dcterms:created xsi:type="dcterms:W3CDTF">2019-05-29T23:58:00Z</dcterms:created>
  <dcterms:modified xsi:type="dcterms:W3CDTF">2019-08-16T01:52:00Z</dcterms:modified>
</cp:coreProperties>
</file>