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Therapeutic Potential of Erdosteine in mitigating Ischemia-Reperfusion Injury in Diabetic Rat Model</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Priya</w:t>
      </w:r>
      <w:r w:rsidDel="00000000" w:rsidR="00000000" w:rsidRPr="00000000">
        <w:rPr>
          <w:rFonts w:ascii="Calibri" w:cs="Calibri" w:eastAsia="Calibri" w:hAnsi="Calibri"/>
          <w:b w:val="0"/>
          <w:i w:val="0"/>
          <w:smallCaps w:val="0"/>
          <w:strike w:val="0"/>
          <w:color w:val="000000"/>
          <w:sz w:val="20"/>
          <w:szCs w:val="20"/>
          <w:u w:val="none"/>
          <w:shd w:fill="auto" w:val="clear"/>
          <w:vertAlign w:val="superscript"/>
          <w:rtl w:val="0"/>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Bhardwaj</w:t>
      </w:r>
      <w:r w:rsidDel="00000000" w:rsidR="00000000" w:rsidRPr="00000000">
        <w:rPr>
          <w:rFonts w:ascii="Calibri" w:cs="Calibri" w:eastAsia="Calibri" w:hAnsi="Calibri"/>
          <w:b w:val="0"/>
          <w:i w:val="0"/>
          <w:smallCaps w:val="0"/>
          <w:strike w:val="0"/>
          <w:color w:val="000000"/>
          <w:sz w:val="20"/>
          <w:szCs w:val="20"/>
          <w:u w:val="none"/>
          <w:shd w:fill="auto" w:val="clear"/>
          <w:vertAlign w:val="superscript"/>
          <w:rtl w:val="0"/>
        </w:rPr>
        <w:t xml:space="preserve">1</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Vipin Kumar Verma</w:t>
      </w:r>
      <w:r w:rsidDel="00000000" w:rsidR="00000000" w:rsidRPr="00000000">
        <w:rPr>
          <w:rFonts w:ascii="Calibri" w:cs="Calibri" w:eastAsia="Calibri" w:hAnsi="Calibri"/>
          <w:b w:val="0"/>
          <w:i w:val="0"/>
          <w:smallCaps w:val="0"/>
          <w:strike w:val="0"/>
          <w:color w:val="000000"/>
          <w:sz w:val="20"/>
          <w:szCs w:val="20"/>
          <w:u w:val="none"/>
          <w:shd w:fill="auto" w:val="clear"/>
          <w:vertAlign w:val="superscript"/>
          <w:rtl w:val="0"/>
        </w:rPr>
        <w:t xml:space="preserve"> 1</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Ekta Mutneja</w:t>
      </w:r>
      <w:r w:rsidDel="00000000" w:rsidR="00000000" w:rsidRPr="00000000">
        <w:rPr>
          <w:rFonts w:ascii="Calibri" w:cs="Calibri" w:eastAsia="Calibri" w:hAnsi="Calibri"/>
          <w:b w:val="0"/>
          <w:i w:val="0"/>
          <w:smallCaps w:val="0"/>
          <w:strike w:val="0"/>
          <w:color w:val="000000"/>
          <w:sz w:val="20"/>
          <w:szCs w:val="20"/>
          <w:u w:val="none"/>
          <w:shd w:fill="auto" w:val="clear"/>
          <w:vertAlign w:val="superscript"/>
          <w:rtl w:val="0"/>
        </w:rPr>
        <w:t xml:space="preserve"> 1</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Vaishali</w:t>
      </w:r>
      <w:r w:rsidDel="00000000" w:rsidR="00000000" w:rsidRPr="00000000">
        <w:rPr>
          <w:rFonts w:ascii="Calibri" w:cs="Calibri" w:eastAsia="Calibri" w:hAnsi="Calibri"/>
          <w:b w:val="0"/>
          <w:i w:val="0"/>
          <w:smallCaps w:val="0"/>
          <w:strike w:val="0"/>
          <w:color w:val="000000"/>
          <w:sz w:val="20"/>
          <w:szCs w:val="20"/>
          <w:u w:val="none"/>
          <w:shd w:fill="auto" w:val="clear"/>
          <w:vertAlign w:val="superscript"/>
          <w:rtl w:val="0"/>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Prajapati</w:t>
      </w:r>
      <w:r w:rsidDel="00000000" w:rsidR="00000000" w:rsidRPr="00000000">
        <w:rPr>
          <w:rFonts w:ascii="Calibri" w:cs="Calibri" w:eastAsia="Calibri" w:hAnsi="Calibri"/>
          <w:b w:val="0"/>
          <w:i w:val="0"/>
          <w:smallCaps w:val="0"/>
          <w:strike w:val="0"/>
          <w:color w:val="000000"/>
          <w:sz w:val="20"/>
          <w:szCs w:val="20"/>
          <w:u w:val="none"/>
          <w:shd w:fill="auto" w:val="clear"/>
          <w:vertAlign w:val="superscript"/>
          <w:rtl w:val="0"/>
        </w:rPr>
        <w:t xml:space="preserve">1</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Jagriti Bhatia</w:t>
      </w:r>
      <w:r w:rsidDel="00000000" w:rsidR="00000000" w:rsidRPr="00000000">
        <w:rPr>
          <w:rFonts w:ascii="Calibri" w:cs="Calibri" w:eastAsia="Calibri" w:hAnsi="Calibri"/>
          <w:b w:val="0"/>
          <w:i w:val="0"/>
          <w:smallCaps w:val="0"/>
          <w:strike w:val="0"/>
          <w:color w:val="000000"/>
          <w:sz w:val="20"/>
          <w:szCs w:val="20"/>
          <w:u w:val="none"/>
          <w:shd w:fill="auto" w:val="clear"/>
          <w:vertAlign w:val="superscript"/>
          <w:rtl w:val="0"/>
        </w:rPr>
        <w:t xml:space="preserve"> 1</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Dharamvir Singh</w:t>
      </w:r>
      <w:r w:rsidDel="00000000" w:rsidR="00000000" w:rsidRPr="00000000">
        <w:rPr>
          <w:rFonts w:ascii="Calibri" w:cs="Calibri" w:eastAsia="Calibri" w:hAnsi="Calibri"/>
          <w:b w:val="0"/>
          <w:i w:val="0"/>
          <w:smallCaps w:val="0"/>
          <w:strike w:val="0"/>
          <w:color w:val="000000"/>
          <w:sz w:val="20"/>
          <w:szCs w:val="20"/>
          <w:u w:val="none"/>
          <w:shd w:fill="auto" w:val="clear"/>
          <w:vertAlign w:val="superscript"/>
          <w:rtl w:val="0"/>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Arya</w:t>
      </w:r>
      <w:r w:rsidDel="00000000" w:rsidR="00000000" w:rsidRPr="00000000">
        <w:rPr>
          <w:rFonts w:ascii="Calibri" w:cs="Calibri" w:eastAsia="Calibri" w:hAnsi="Calibri"/>
          <w:b w:val="0"/>
          <w:i w:val="0"/>
          <w:smallCaps w:val="0"/>
          <w:strike w:val="0"/>
          <w:color w:val="000000"/>
          <w:sz w:val="20"/>
          <w:szCs w:val="20"/>
          <w:u w:val="none"/>
          <w:shd w:fill="auto" w:val="clear"/>
          <w:vertAlign w:val="superscript"/>
          <w:rtl w:val="0"/>
        </w:rPr>
        <w:t xml:space="preserve">1</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superscript"/>
          <w:rtl w:val="0"/>
        </w:rPr>
        <w:t xml:space="preserve">1</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Department of Pharmacology, All India Institute of Medical Sciences, New Delhi, India</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6">
      <w:pPr>
        <w:jc w:val="both"/>
        <w:rPr>
          <w:rFonts w:ascii="Calibri" w:cs="Calibri" w:eastAsia="Calibri" w:hAnsi="Calibri"/>
          <w:sz w:val="20"/>
          <w:szCs w:val="20"/>
          <w:vertAlign w:val="baseline"/>
        </w:rPr>
      </w:pPr>
      <w:r w:rsidDel="00000000" w:rsidR="00000000" w:rsidRPr="00000000">
        <w:rPr>
          <w:rFonts w:ascii="Calibri" w:cs="Calibri" w:eastAsia="Calibri" w:hAnsi="Calibri"/>
          <w:b w:val="1"/>
          <w:sz w:val="20"/>
          <w:szCs w:val="20"/>
          <w:vertAlign w:val="baseline"/>
          <w:rtl w:val="0"/>
        </w:rPr>
        <w:t xml:space="preserve">Introduction: </w:t>
      </w:r>
      <w:r w:rsidDel="00000000" w:rsidR="00000000" w:rsidRPr="00000000">
        <w:rPr>
          <w:rFonts w:ascii="Calibri" w:cs="Calibri" w:eastAsia="Calibri" w:hAnsi="Calibri"/>
          <w:sz w:val="20"/>
          <w:szCs w:val="20"/>
          <w:vertAlign w:val="baseline"/>
          <w:rtl w:val="0"/>
        </w:rPr>
        <w:t xml:space="preserve">Ischemic heart disease (IHD) is the leading cardiovascular </w:t>
      </w:r>
      <w:r w:rsidDel="00000000" w:rsidR="00000000" w:rsidRPr="00000000">
        <w:rPr>
          <w:rFonts w:ascii="Calibri" w:cs="Calibri" w:eastAsia="Calibri" w:hAnsi="Calibri"/>
          <w:sz w:val="20"/>
          <w:szCs w:val="20"/>
          <w:rtl w:val="0"/>
        </w:rPr>
        <w:t xml:space="preserve">complication</w:t>
      </w:r>
      <w:r w:rsidDel="00000000" w:rsidR="00000000" w:rsidRPr="00000000">
        <w:rPr>
          <w:rFonts w:ascii="Calibri" w:cs="Calibri" w:eastAsia="Calibri" w:hAnsi="Calibri"/>
          <w:sz w:val="20"/>
          <w:szCs w:val="20"/>
          <w:vertAlign w:val="baseline"/>
          <w:rtl w:val="0"/>
        </w:rPr>
        <w:t xml:space="preserve"> in the patients with type 2 diabetes mellitus (T2DM) and is considered as the primary cause of mortality in T2DM patients. Consequently, current pharmacological treatment strategies focus not only on controlling blood glucose levels but also on preventing IHD in individuals with T2DM.</w:t>
      </w:r>
    </w:p>
    <w:p w:rsidR="00000000" w:rsidDel="00000000" w:rsidP="00000000" w:rsidRDefault="00000000" w:rsidRPr="00000000" w14:paraId="00000007">
      <w:pPr>
        <w:jc w:val="both"/>
        <w:rPr>
          <w:rFonts w:ascii="Calibri" w:cs="Calibri" w:eastAsia="Calibri" w:hAnsi="Calibri"/>
          <w:sz w:val="20"/>
          <w:szCs w:val="20"/>
          <w:vertAlign w:val="baseline"/>
        </w:rPr>
      </w:pPr>
      <w:r w:rsidDel="00000000" w:rsidR="00000000" w:rsidRPr="00000000">
        <w:rPr>
          <w:rFonts w:ascii="Calibri" w:cs="Calibri" w:eastAsia="Calibri" w:hAnsi="Calibri"/>
          <w:b w:val="1"/>
          <w:sz w:val="20"/>
          <w:szCs w:val="20"/>
          <w:vertAlign w:val="baseline"/>
          <w:rtl w:val="0"/>
        </w:rPr>
        <w:t xml:space="preserve">Aims</w:t>
      </w:r>
      <w:r w:rsidDel="00000000" w:rsidR="00000000" w:rsidRPr="00000000">
        <w:rPr>
          <w:rFonts w:ascii="Calibri" w:cs="Calibri" w:eastAsia="Calibri" w:hAnsi="Calibri"/>
          <w:sz w:val="20"/>
          <w:szCs w:val="20"/>
          <w:vertAlign w:val="baseline"/>
          <w:rtl w:val="0"/>
        </w:rPr>
        <w:t xml:space="preserve">: The objective of the present study was to evaluate the potential </w:t>
      </w:r>
      <w:r w:rsidDel="00000000" w:rsidR="00000000" w:rsidRPr="00000000">
        <w:rPr>
          <w:rFonts w:ascii="Calibri" w:cs="Calibri" w:eastAsia="Calibri" w:hAnsi="Calibri"/>
          <w:sz w:val="20"/>
          <w:szCs w:val="20"/>
          <w:rtl w:val="0"/>
        </w:rPr>
        <w:t xml:space="preserve">effects of Erdosteine</w:t>
      </w:r>
      <w:r w:rsidDel="00000000" w:rsidR="00000000" w:rsidRPr="00000000">
        <w:rPr>
          <w:rFonts w:ascii="Calibri" w:cs="Calibri" w:eastAsia="Calibri" w:hAnsi="Calibri"/>
          <w:sz w:val="20"/>
          <w:szCs w:val="20"/>
          <w:vertAlign w:val="baseline"/>
          <w:rtl w:val="0"/>
        </w:rPr>
        <w:t xml:space="preserve"> on cardiac resistance to ischemia-reperfusion injury in a diabetic rat model and its underlying mechanism.</w:t>
      </w:r>
    </w:p>
    <w:p w:rsidR="00000000" w:rsidDel="00000000" w:rsidP="00000000" w:rsidRDefault="00000000" w:rsidRPr="00000000" w14:paraId="00000008">
      <w:pPr>
        <w:jc w:val="both"/>
        <w:rPr>
          <w:rFonts w:ascii="Calibri" w:cs="Calibri" w:eastAsia="Calibri" w:hAnsi="Calibri"/>
          <w:sz w:val="20"/>
          <w:szCs w:val="20"/>
          <w:vertAlign w:val="baseline"/>
        </w:rPr>
      </w:pPr>
      <w:r w:rsidDel="00000000" w:rsidR="00000000" w:rsidRPr="00000000">
        <w:rPr>
          <w:rFonts w:ascii="Calibri" w:cs="Calibri" w:eastAsia="Calibri" w:hAnsi="Calibri"/>
          <w:b w:val="1"/>
          <w:sz w:val="20"/>
          <w:szCs w:val="20"/>
          <w:vertAlign w:val="baseline"/>
          <w:rtl w:val="0"/>
        </w:rPr>
        <w:t xml:space="preserve">Methods</w:t>
      </w:r>
      <w:r w:rsidDel="00000000" w:rsidR="00000000" w:rsidRPr="00000000">
        <w:rPr>
          <w:rFonts w:ascii="Calibri" w:cs="Calibri" w:eastAsia="Calibri" w:hAnsi="Calibri"/>
          <w:sz w:val="20"/>
          <w:szCs w:val="20"/>
          <w:vertAlign w:val="baseline"/>
          <w:rtl w:val="0"/>
        </w:rPr>
        <w:t xml:space="preserve">: The present study was conducted on adult male Wistar rats (n = 40), divided into five groups: Sham, Dia-C (disease control), Dia+IR, Erdosteine (Erdo, 80 mg/kg; s.c.) + Dia+IR, and Erdo (80 mg/kg) alone. Erdosteine was given as a pre-treatment for 28 days, while diabetes was induced by administering streptozotocin (STZ, 60 mg/kg; i.p.) for one day. On the 29th day, ischemia was induced for 60 minutes, followed by reperfusion for 45 minutes. At the end of the procedure, all rats were sacrificed, and myocardial resistance was assessed. Statistical analysis was performed using one-way ANOVA followed by the Turkey-Kramer post hoc test.</w:t>
      </w:r>
    </w:p>
    <w:p w:rsidR="00000000" w:rsidDel="00000000" w:rsidP="00000000" w:rsidRDefault="00000000" w:rsidRPr="00000000" w14:paraId="00000009">
      <w:pPr>
        <w:jc w:val="both"/>
        <w:rPr>
          <w:rFonts w:ascii="Calibri" w:cs="Calibri" w:eastAsia="Calibri" w:hAnsi="Calibri"/>
          <w:sz w:val="20"/>
          <w:szCs w:val="20"/>
          <w:vertAlign w:val="baseline"/>
        </w:rPr>
      </w:pPr>
      <w:r w:rsidDel="00000000" w:rsidR="00000000" w:rsidRPr="00000000">
        <w:rPr>
          <w:rFonts w:ascii="Calibri" w:cs="Calibri" w:eastAsia="Calibri" w:hAnsi="Calibri"/>
          <w:b w:val="1"/>
          <w:sz w:val="20"/>
          <w:szCs w:val="20"/>
          <w:vertAlign w:val="baseline"/>
          <w:rtl w:val="0"/>
        </w:rPr>
        <w:t xml:space="preserve">Results:</w:t>
      </w:r>
      <w:r w:rsidDel="00000000" w:rsidR="00000000" w:rsidRPr="00000000">
        <w:rPr>
          <w:rFonts w:ascii="Calibri" w:cs="Calibri" w:eastAsia="Calibri" w:hAnsi="Calibri"/>
          <w:sz w:val="20"/>
          <w:szCs w:val="20"/>
          <w:vertAlign w:val="baseline"/>
          <w:rtl w:val="0"/>
        </w:rPr>
        <w:t xml:space="preserve"> Erdosteine pretreatment significantly reduced advanced glycation end products (AGEs) compared to the Dia-C and Dia+IR groups. Compared to the Dia+IR group, Erdosteine administration in diabetic rats markedly preserved hemodynamic parameters, including mean arterial pressure (MAP), heart rate (HR), and ±LVdP/dt. Additionally, Erdosteine significantly augmented the antioxidants (GSH, SOD, and CAT) and prevented the release of CK-MB and LDH into the serum. Inflammatory markers (TNF-α and IL-6) were significantly decreased in the Erdo+Dia+IR group. Histopathological evaluation revealed that Erdosteine pretreatment effectively protected against myocardial damage. Furthermore, the expression of pro-apoptotic proteins Bax and caspase-3 was reversed in the Erdo+Dia+IR group. Levels of HMGB1 and RAGE expression were also reduced in this group, while PPAR expression remained unchanged.</w:t>
      </w:r>
    </w:p>
    <w:p w:rsidR="00000000" w:rsidDel="00000000" w:rsidP="00000000" w:rsidRDefault="00000000" w:rsidRPr="00000000" w14:paraId="0000000A">
      <w:pPr>
        <w:jc w:val="both"/>
        <w:rPr>
          <w:rFonts w:ascii="Calibri" w:cs="Calibri" w:eastAsia="Calibri" w:hAnsi="Calibri"/>
          <w:sz w:val="20"/>
          <w:szCs w:val="20"/>
          <w:vertAlign w:val="baseline"/>
        </w:rPr>
      </w:pPr>
      <w:r w:rsidDel="00000000" w:rsidR="00000000" w:rsidRPr="00000000">
        <w:rPr>
          <w:rFonts w:ascii="Calibri" w:cs="Calibri" w:eastAsia="Calibri" w:hAnsi="Calibri"/>
          <w:b w:val="1"/>
          <w:sz w:val="20"/>
          <w:szCs w:val="20"/>
          <w:vertAlign w:val="baseline"/>
          <w:rtl w:val="0"/>
        </w:rPr>
        <w:t xml:space="preserve">Conclusion:</w:t>
      </w:r>
      <w:r w:rsidDel="00000000" w:rsidR="00000000" w:rsidRPr="00000000">
        <w:rPr>
          <w:rFonts w:ascii="Calibri" w:cs="Calibri" w:eastAsia="Calibri" w:hAnsi="Calibri"/>
          <w:sz w:val="20"/>
          <w:szCs w:val="20"/>
          <w:vertAlign w:val="baseline"/>
          <w:rtl w:val="0"/>
        </w:rPr>
        <w:t xml:space="preserve"> The study showed that Erdosteine enhances myocardial resistance to ischemia-reperfusion (I/R) injury in diabetic rats by suppressing AGE-RAGE signaling, which in turn reduces HMGB1 and NF-κB activation.</w:t>
      </w:r>
    </w:p>
    <w:sectPr>
      <w:pgSz w:h="8391" w:w="11906" w:orient="landscape"/>
      <w:pgMar w:bottom="851" w:top="851" w:left="1134" w:right="1134"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AU"/>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60" w:before="240" w:lineRule="auto"/>
    </w:pPr>
    <w:rPr>
      <w:b w:val="1"/>
      <w:sz w:val="28"/>
      <w:szCs w:val="28"/>
      <w:vertAlign w:val="baseline"/>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spacing w:after="60" w:before="120" w:lineRule="auto"/>
      <w:jc w:val="center"/>
    </w:pPr>
    <w:rPr>
      <w:b w:val="1"/>
      <w:smallCaps w:val="1"/>
      <w:sz w:val="24"/>
      <w:szCs w:val="24"/>
      <w:vertAlign w:val="baseline"/>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spacing w:after="60" w:before="240" w:lineRule="auto"/>
    </w:pPr>
    <w:rPr>
      <w:rFonts w:ascii="Calibri" w:cs="Calibri" w:eastAsia="Calibri" w:hAnsi="Calibri"/>
      <w:b w:val="1"/>
      <w:i w:val="1"/>
      <w:sz w:val="26"/>
      <w:szCs w:val="26"/>
      <w:vertAlign w:val="baseline"/>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Normal"/>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paragraph" w:styleId="BodyTextIndent3">
    <w:name w:val="Body Text Indent 3"/>
    <w:basedOn w:val="Normal"/>
    <w:next w:val="BodyTextIndent3"/>
    <w:autoRedefine w:val="0"/>
    <w:hidden w:val="0"/>
    <w:qFormat w:val="0"/>
    <w:pPr>
      <w:suppressAutoHyphens w:val="1"/>
      <w:spacing w:after="120" w:before="120" w:line="1" w:lineRule="atLeast"/>
      <w:ind w:left="-90" w:leftChars="-1" w:rightChars="0" w:firstLineChars="-1"/>
      <w:jc w:val="center"/>
      <w:textDirection w:val="btLr"/>
      <w:textAlignment w:val="top"/>
      <w:outlineLvl w:val="0"/>
    </w:pPr>
    <w:rPr>
      <w:rFonts w:ascii="Times" w:hAnsi="Times"/>
      <w:w w:val="100"/>
      <w:position w:val="-1"/>
      <w:sz w:val="24"/>
      <w:szCs w:val="20"/>
      <w:effect w:val="none"/>
      <w:vertAlign w:val="baseline"/>
      <w:cs w:val="0"/>
      <w:em w:val="none"/>
      <w:lang w:bidi="ar-SA" w:eastAsia="en-US" w:val="en-US"/>
    </w:rPr>
  </w:style>
  <w:style w:type="character" w:styleId="Heading5Char">
    <w:name w:val="Heading 5 Char"/>
    <w:next w:val="Heading5Char"/>
    <w:autoRedefine w:val="0"/>
    <w:hidden w:val="0"/>
    <w:qFormat w:val="0"/>
    <w:rPr>
      <w:rFonts w:ascii="Calibri" w:cs="Times New Roman" w:eastAsia="PMingLiU" w:hAnsi="Calibri"/>
      <w:b w:val="1"/>
      <w:bCs w:val="1"/>
      <w:i w:val="1"/>
      <w:iCs w:val="1"/>
      <w:w w:val="100"/>
      <w:position w:val="-1"/>
      <w:sz w:val="26"/>
      <w:szCs w:val="26"/>
      <w:effect w:val="none"/>
      <w:vertAlign w:val="baseline"/>
      <w:cs w:val="0"/>
      <w:em w:val="none"/>
      <w:lang w:eastAsia="en-US"/>
    </w:rPr>
  </w:style>
  <w:style w:type="paragraph" w:styleId="Default">
    <w:name w:val="Default"/>
    <w:next w:val="Default"/>
    <w:autoRedefine w:val="0"/>
    <w:hidden w:val="0"/>
    <w:qFormat w:val="0"/>
    <w:pPr>
      <w:widowControl w:val="0"/>
      <w:suppressAutoHyphens w:val="1"/>
      <w:autoSpaceDE w:val="0"/>
      <w:autoSpaceDN w:val="0"/>
      <w:adjustRightInd w:val="0"/>
      <w:spacing w:line="1" w:lineRule="atLeast"/>
      <w:ind w:leftChars="-1" w:rightChars="0" w:firstLineChars="-1"/>
      <w:textDirection w:val="btLr"/>
      <w:textAlignment w:val="top"/>
      <w:outlineLvl w:val="0"/>
    </w:pPr>
    <w:rPr>
      <w:rFonts w:ascii="Calibri" w:cs="Calibri" w:eastAsia="Calibri" w:hAnsi="Calibri"/>
      <w:color w:val="000000"/>
      <w:w w:val="100"/>
      <w:position w:val="-1"/>
      <w:sz w:val="24"/>
      <w:szCs w:val="24"/>
      <w:effect w:val="none"/>
      <w:vertAlign w:val="baseline"/>
      <w:cs w:val="0"/>
      <w:em w:val="none"/>
      <w:lang w:bidi="ar-SA" w:eastAsia="en-US" w:val="en-US"/>
    </w:rPr>
  </w:style>
  <w:style w:type="paragraph" w:styleId="BalloonText">
    <w:name w:val="Balloon Text"/>
    <w:basedOn w:val="Normal"/>
    <w:next w:val="BalloonText"/>
    <w:autoRedefine w:val="0"/>
    <w:hidden w:val="0"/>
    <w:qFormat w:val="1"/>
    <w:pPr>
      <w:suppressAutoHyphens w:val="1"/>
      <w:spacing w:line="1" w:lineRule="atLeast"/>
      <w:ind w:leftChars="-1" w:rightChars="0" w:firstLineChars="-1"/>
      <w:textDirection w:val="btLr"/>
      <w:textAlignment w:val="top"/>
      <w:outlineLvl w:val="0"/>
    </w:pPr>
    <w:rPr>
      <w:rFonts w:ascii="Tahoma" w:cs="Tahoma" w:hAnsi="Tahoma"/>
      <w:w w:val="100"/>
      <w:position w:val="-1"/>
      <w:sz w:val="16"/>
      <w:szCs w:val="16"/>
      <w:effect w:val="none"/>
      <w:vertAlign w:val="baseline"/>
      <w:cs w:val="0"/>
      <w:em w:val="none"/>
      <w:lang w:bidi="ar-SA" w:eastAsia="en-US" w:val="en-US"/>
    </w:rPr>
  </w:style>
  <w:style w:type="character" w:styleId="BalloonTextChar">
    <w:name w:val="Balloon Text Char"/>
    <w:next w:val="BalloonTextChar"/>
    <w:autoRedefine w:val="0"/>
    <w:hidden w:val="0"/>
    <w:qFormat w:val="0"/>
    <w:rPr>
      <w:rFonts w:ascii="Tahoma" w:cs="Tahoma" w:hAnsi="Tahoma"/>
      <w:w w:val="100"/>
      <w:position w:val="-1"/>
      <w:sz w:val="16"/>
      <w:szCs w:val="16"/>
      <w:effect w:val="none"/>
      <w:vertAlign w:val="baseline"/>
      <w:cs w:val="0"/>
      <w:em w:val="none"/>
      <w:lang w:eastAsia="en-US" w:val="en-US"/>
    </w:rPr>
  </w:style>
  <w:style w:type="character" w:styleId="Strong">
    <w:name w:val="Strong"/>
    <w:next w:val="Strong"/>
    <w:autoRedefine w:val="0"/>
    <w:hidden w:val="0"/>
    <w:qFormat w:val="0"/>
    <w:rPr>
      <w:b w:val="1"/>
      <w:bCs w:val="1"/>
      <w:w w:val="100"/>
      <w:position w:val="-1"/>
      <w:effect w:val="none"/>
      <w:vertAlign w:val="baseline"/>
      <w:cs w:val="0"/>
      <w:em w:val="none"/>
      <w:lang/>
    </w:rPr>
  </w:style>
  <w:style w:type="character" w:styleId="Hyperlink">
    <w:name w:val="Hyperlink"/>
    <w:next w:val="Hyperlink"/>
    <w:autoRedefine w:val="0"/>
    <w:hidden w:val="0"/>
    <w:qFormat w:val="1"/>
    <w:rPr>
      <w:color w:val="0563c1"/>
      <w:w w:val="100"/>
      <w:position w:val="-1"/>
      <w:u w:val="single"/>
      <w:effect w:val="none"/>
      <w:vertAlign w:val="baseline"/>
      <w:cs w:val="0"/>
      <w:em w:val="none"/>
      <w:lang/>
    </w:rPr>
  </w:style>
  <w:style w:type="character" w:styleId="UnresolvedMention">
    <w:name w:val="Unresolved Mention"/>
    <w:next w:val="UnresolvedMention"/>
    <w:autoRedefine w:val="0"/>
    <w:hidden w:val="0"/>
    <w:qFormat w:val="1"/>
    <w:rPr>
      <w:color w:val="605e5c"/>
      <w:w w:val="100"/>
      <w:position w:val="-1"/>
      <w:effect w:val="none"/>
      <w:shd w:color="auto" w:fill="e1dfdd" w:val="clear"/>
      <w:vertAlign w:val="baseline"/>
      <w:cs w:val="0"/>
      <w:em w:val="none"/>
      <w:lang/>
    </w:rPr>
  </w:style>
  <w:style w:type="paragraph" w:styleId="NoSpacing">
    <w:name w:val="No Spacing"/>
    <w:next w:val="NoSpacing"/>
    <w:autoRedefine w:val="0"/>
    <w:hidden w:val="0"/>
    <w:qFormat w:val="0"/>
    <w:pPr>
      <w:suppressAutoHyphens w:val="1"/>
      <w:spacing w:line="1" w:lineRule="atLeast"/>
      <w:ind w:leftChars="-1" w:rightChars="0" w:firstLineChars="-1"/>
      <w:textDirection w:val="btLr"/>
      <w:textAlignment w:val="top"/>
      <w:outlineLvl w:val="0"/>
    </w:pPr>
    <w:rPr>
      <w:rFonts w:ascii="Calibri" w:cs="Mangal" w:eastAsia="Calibri" w:hAnsi="Calibri"/>
      <w:w w:val="100"/>
      <w:position w:val="-1"/>
      <w:sz w:val="22"/>
      <w:szCs w:val="22"/>
      <w:effect w:val="none"/>
      <w:vertAlign w:val="baseline"/>
      <w:cs w:val="0"/>
      <w:em w:val="none"/>
      <w:lang w:bidi="ar-SA" w:eastAsia="en-US"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nvoo97tGk/0/scS/hmoChrGuKQ==">CgMxLjA4AHIhMWV2VzdaeEFoVTRvRklSbk1JUVZVT0ppUEUzcURvRFo3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2025-09-15T12:23:00Z</dcterms:created>
  <dc:creator>gillard</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f76f155ced4ddcb4097134ff3c332f">
    <vt:lpstr/>
  </property>
  <property fmtid="{D5CDD505-2E9C-101B-9397-08002B2CF9AE}" pid="3" name="TaxCatchAll">
    <vt:lpstr/>
  </property>
</Properties>
</file>